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项目编号：HGJY-G2024064</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7-12</w:t>
      </w:r>
      <w:r>
        <w:rPr>
          <w:rFonts w:hint="eastAsia" w:ascii="仿宋" w:hAnsi="仿宋" w:eastAsia="仿宋"/>
          <w:sz w:val="28"/>
          <w:szCs w:val="28"/>
        </w:rPr>
        <w:t>月炼钢用高碱度覆盖剂采购项目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货物名称：中间包覆盖剂:高碱度覆盖剂</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21</w:t>
      </w:r>
      <w:r>
        <w:rPr>
          <w:rFonts w:hint="eastAsia" w:ascii="仿宋" w:hAnsi="仿宋" w:eastAsia="仿宋"/>
          <w:sz w:val="28"/>
          <w:szCs w:val="28"/>
        </w:rPr>
        <w:t>0吨，具体数量以分厂计划为准,均衡到货。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7-12</w:t>
      </w:r>
      <w:r>
        <w:rPr>
          <w:rFonts w:hint="eastAsia" w:ascii="仿宋" w:hAnsi="仿宋" w:eastAsia="仿宋"/>
          <w:sz w:val="28"/>
          <w:szCs w:val="28"/>
        </w:rPr>
        <w:t xml:space="preserve">月  </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11"/>
        <w:tabs>
          <w:tab w:val="left" w:pos="851"/>
        </w:tabs>
        <w:adjustRightInd w:val="0"/>
        <w:snapToGrid w:val="0"/>
        <w:spacing w:line="360" w:lineRule="exact"/>
        <w:ind w:left="17" w:firstLine="0" w:firstLineChars="0"/>
        <w:contextualSpacing/>
        <w:jc w:val="left"/>
        <w:rPr>
          <w:rFonts w:ascii="仿宋" w:hAnsi="仿宋" w:eastAsia="仿宋"/>
          <w:b/>
          <w:bCs/>
          <w:sz w:val="28"/>
          <w:szCs w:val="28"/>
        </w:rPr>
      </w:pPr>
      <w:r>
        <w:rPr>
          <w:rFonts w:hint="eastAsia" w:ascii="仿宋" w:hAnsi="仿宋" w:eastAsia="仿宋"/>
          <w:b/>
          <w:bCs/>
          <w:sz w:val="28"/>
          <w:szCs w:val="28"/>
        </w:rPr>
        <w:t>2     投标要求</w:t>
      </w:r>
    </w:p>
    <w:p>
      <w:pPr>
        <w:pStyle w:val="11"/>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2.1基本要求</w:t>
      </w:r>
    </w:p>
    <w:p>
      <w:pPr>
        <w:pStyle w:val="11"/>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 xml:space="preserve">2.1.1.投标人在法律上和财务上独立并能合法运作，具有法人地位和独立订立合同的能力。投标人具有良好的银行资信和商业信誉，没有处于被责令停业或破产状态，且资产未被重组、接管和冻结；                                                                                                          </w:t>
      </w:r>
    </w:p>
    <w:p>
      <w:pPr>
        <w:pStyle w:val="11"/>
        <w:tabs>
          <w:tab w:val="left" w:pos="851"/>
        </w:tabs>
        <w:adjustRightInd w:val="0"/>
        <w:snapToGrid w:val="0"/>
        <w:spacing w:line="360" w:lineRule="exact"/>
        <w:ind w:left="17" w:firstLine="0" w:firstLineChars="0"/>
        <w:contextualSpacing/>
        <w:jc w:val="left"/>
        <w:rPr>
          <w:rFonts w:ascii="仿宋" w:hAnsi="仿宋" w:eastAsia="仿宋"/>
          <w:b/>
          <w:bCs/>
          <w:sz w:val="28"/>
          <w:szCs w:val="28"/>
        </w:rPr>
      </w:pPr>
      <w:r>
        <w:rPr>
          <w:rFonts w:hint="eastAsia" w:ascii="仿宋" w:hAnsi="仿宋" w:eastAsia="仿宋"/>
          <w:sz w:val="28"/>
          <w:szCs w:val="28"/>
        </w:rPr>
        <w:t xml:space="preserve">2.1.2.投标单位营业执照经营范围含参标标的物范围，不符的不得参加投标，注册资本必须不少于200万元,公司注册时间一年以上。                                    2.2特殊要求（符合下述条件之一的资质要求）                                                                                              2.2.1.需方合格供方，且具备中间包覆盖剂:高碱度覆盖剂供货资质（已被需方列入黑名单或暂停供货资质的供方不可参标）。                                                                                                                                                                                                                                                                  2.2.2.为华菱湘钢、涟钢中间包覆盖剂:高碱度覆盖剂合格供方（提供1份或以上近两年的合同原件或仅限价格、金额覆盖的原件扫描件）。                                                                                                   2.2.3.为中间包覆盖剂:高碱度覆盖剂生产加工企业，具有该产品在钢铁企业供货业绩（提供1份或以上近两年的合同原件或仅限价格、金额覆盖的原件扫描件）。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招标文件售价100元人民币，扫码支付。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6</w:t>
      </w:r>
      <w:r>
        <w:rPr>
          <w:rFonts w:hint="eastAsia" w:ascii="仿宋" w:hAnsi="仿宋" w:eastAsia="仿宋"/>
          <w:sz w:val="28"/>
          <w:szCs w:val="28"/>
        </w:rPr>
        <w:t>000元人民币。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4</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6</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13</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下午</w:t>
      </w:r>
      <w:r>
        <w:rPr>
          <w:rFonts w:hint="eastAsia" w:ascii="仿宋" w:hAnsi="仿宋" w:eastAsia="仿宋"/>
          <w:b/>
          <w:bCs/>
          <w:sz w:val="28"/>
          <w:szCs w:val="28"/>
          <w:u w:val="single"/>
          <w:lang w:val="en-US" w:eastAsia="zh-CN"/>
        </w:rPr>
        <w:t>15:30</w:t>
      </w:r>
      <w:bookmarkStart w:id="0" w:name="_GoBack"/>
      <w:bookmarkEnd w:id="0"/>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adjustRightInd w:val="0"/>
        <w:snapToGrid w:val="0"/>
        <w:spacing w:line="360" w:lineRule="exact"/>
        <w:ind w:left="851" w:firstLine="0" w:firstLineChars="0"/>
        <w:contextualSpacing/>
        <w:rPr>
          <w:rFonts w:ascii="仿宋" w:hAnsi="仿宋" w:eastAsia="仿宋"/>
          <w:sz w:val="28"/>
          <w:szCs w:val="28"/>
        </w:rPr>
      </w:pP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cs="宋体"/>
          <w:kern w:val="0"/>
          <w:sz w:val="28"/>
          <w:szCs w:val="28"/>
        </w:rPr>
      </w:pPr>
      <w:r>
        <w:rPr>
          <w:rFonts w:hint="eastAsia" w:ascii="仿宋" w:hAnsi="仿宋" w:eastAsia="仿宋"/>
          <w:b/>
          <w:bCs/>
          <w:sz w:val="28"/>
          <w:szCs w:val="28"/>
        </w:rPr>
        <w:t>监督</w:t>
      </w:r>
    </w:p>
    <w:p>
      <w:pPr>
        <w:pStyle w:val="8"/>
        <w:tabs>
          <w:tab w:val="left" w:pos="851"/>
        </w:tabs>
        <w:adjustRightInd w:val="0"/>
        <w:snapToGrid w:val="0"/>
        <w:spacing w:line="360" w:lineRule="exact"/>
        <w:ind w:firstLine="840" w:firstLineChars="300"/>
        <w:contextualSpacing/>
        <w:rPr>
          <w:rFonts w:ascii="仿宋" w:hAnsi="仿宋" w:eastAsia="仿宋" w:cs="宋体"/>
          <w:kern w:val="0"/>
          <w:sz w:val="28"/>
          <w:szCs w:val="28"/>
        </w:rPr>
      </w:pPr>
      <w:r>
        <w:rPr>
          <w:rFonts w:hint="eastAsia" w:ascii="仿宋" w:hAnsi="仿宋" w:eastAsia="仿宋"/>
          <w:sz w:val="28"/>
          <w:szCs w:val="28"/>
        </w:rPr>
        <w:t>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b/>
        <w:bCs/>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31A6"/>
    <w:rsid w:val="003A6C65"/>
    <w:rsid w:val="00400B4A"/>
    <w:rsid w:val="004323F8"/>
    <w:rsid w:val="00435CFB"/>
    <w:rsid w:val="00471425"/>
    <w:rsid w:val="004947E4"/>
    <w:rsid w:val="00497E3D"/>
    <w:rsid w:val="005140DD"/>
    <w:rsid w:val="005143D6"/>
    <w:rsid w:val="00514DD0"/>
    <w:rsid w:val="0052656A"/>
    <w:rsid w:val="00541EC4"/>
    <w:rsid w:val="00552868"/>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36D60"/>
    <w:rsid w:val="0096213D"/>
    <w:rsid w:val="0098456B"/>
    <w:rsid w:val="00985ECB"/>
    <w:rsid w:val="009B23B4"/>
    <w:rsid w:val="009B290A"/>
    <w:rsid w:val="009B6554"/>
    <w:rsid w:val="009C0C85"/>
    <w:rsid w:val="009C27E5"/>
    <w:rsid w:val="009D1BC4"/>
    <w:rsid w:val="009D25DF"/>
    <w:rsid w:val="00A07AD8"/>
    <w:rsid w:val="00A1099F"/>
    <w:rsid w:val="00A15157"/>
    <w:rsid w:val="00A21D29"/>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BD2857"/>
    <w:rsid w:val="00C16270"/>
    <w:rsid w:val="00C50433"/>
    <w:rsid w:val="00C55898"/>
    <w:rsid w:val="00C77B21"/>
    <w:rsid w:val="00CC6A88"/>
    <w:rsid w:val="00CF1163"/>
    <w:rsid w:val="00D1310C"/>
    <w:rsid w:val="00D44CE4"/>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5FD18C7"/>
    <w:rsid w:val="06EF09A7"/>
    <w:rsid w:val="121C12B1"/>
    <w:rsid w:val="1A20198B"/>
    <w:rsid w:val="202F37F6"/>
    <w:rsid w:val="226860F7"/>
    <w:rsid w:val="23AB0473"/>
    <w:rsid w:val="26115207"/>
    <w:rsid w:val="29A6333E"/>
    <w:rsid w:val="32920DEB"/>
    <w:rsid w:val="34CB7D8F"/>
    <w:rsid w:val="397313F3"/>
    <w:rsid w:val="3E5926E1"/>
    <w:rsid w:val="3E6C4165"/>
    <w:rsid w:val="47041BD0"/>
    <w:rsid w:val="50ED6DA1"/>
    <w:rsid w:val="52291EBE"/>
    <w:rsid w:val="53884D95"/>
    <w:rsid w:val="53CF0680"/>
    <w:rsid w:val="63295D72"/>
    <w:rsid w:val="66AB05B5"/>
    <w:rsid w:val="67C47E73"/>
    <w:rsid w:val="6EBE6B4C"/>
    <w:rsid w:val="72C74D77"/>
    <w:rsid w:val="77BB2D06"/>
    <w:rsid w:val="7B8A2EC3"/>
    <w:rsid w:val="7F9225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1084</Words>
  <Characters>1254</Characters>
  <Lines>8</Lines>
  <Paragraphs>4</Paragraphs>
  <TotalTime>112</TotalTime>
  <ScaleCrop>false</ScaleCrop>
  <LinksUpToDate>false</LinksUpToDate>
  <CharactersWithSpaces>2029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周敏</cp:lastModifiedBy>
  <dcterms:modified xsi:type="dcterms:W3CDTF">2024-06-06T07:08:43Z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43399ACA7DFF46489B7BCC821AB09302</vt:lpwstr>
  </property>
</Properties>
</file>