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numId w:val="0"/>
        </w:numPr>
        <w:tabs>
          <w:tab w:val="left" w:pos="2268"/>
          <w:tab w:val="clear" w:pos="4590"/>
        </w:tabs>
        <w:spacing w:line="360" w:lineRule="exact"/>
        <w:ind w:left="3580" w:leftChars="0"/>
        <w:jc w:val="both"/>
        <w:rPr>
          <w:rFonts w:hint="eastAsia" w:ascii="仿宋" w:hAnsi="仿宋" w:eastAsia="仿宋" w:cs="仿宋"/>
          <w:highlight w:val="none"/>
        </w:rPr>
      </w:pPr>
      <w:bookmarkStart w:id="0" w:name="_Toc9131"/>
      <w:bookmarkStart w:id="1" w:name="_Toc2245"/>
      <w:r>
        <w:rPr>
          <w:rFonts w:hint="eastAsia" w:ascii="仿宋" w:hAnsi="仿宋" w:eastAsia="仿宋" w:cs="仿宋"/>
          <w:highlight w:val="none"/>
          <w:lang w:val="en-US" w:eastAsia="zh-CN"/>
        </w:rPr>
        <w:t>招标公告</w:t>
      </w:r>
      <w:bookmarkEnd w:id="0"/>
      <w:bookmarkEnd w:id="1"/>
    </w:p>
    <w:p>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由于业务需要，受</w:t>
      </w:r>
      <w:r>
        <w:rPr>
          <w:rFonts w:hint="eastAsia" w:ascii="仿宋" w:hAnsi="仿宋" w:eastAsia="仿宋" w:cs="仿宋"/>
          <w:sz w:val="24"/>
          <w:highlight w:val="none"/>
          <w:lang w:eastAsia="zh-CN"/>
        </w:rPr>
        <w:t>衡阳衡钢鸿华物流</w:t>
      </w:r>
      <w:r>
        <w:rPr>
          <w:rFonts w:hint="eastAsia" w:ascii="仿宋" w:hAnsi="仿宋" w:eastAsia="仿宋" w:cs="仿宋"/>
          <w:sz w:val="24"/>
          <w:highlight w:val="none"/>
        </w:rPr>
        <w:t>有限公司委托，湖南衡阳钢管(集团)有限公司招标办拟对</w:t>
      </w:r>
      <w:r>
        <w:rPr>
          <w:rFonts w:hint="eastAsia" w:ascii="仿宋" w:hAnsi="仿宋" w:eastAsia="仿宋" w:cs="仿宋"/>
          <w:sz w:val="24"/>
          <w:highlight w:val="none"/>
          <w:lang w:eastAsia="zh-CN"/>
        </w:rPr>
        <w:t>衡阳衡钢鸿华物流</w:t>
      </w:r>
      <w:r>
        <w:rPr>
          <w:rFonts w:hint="eastAsia" w:ascii="仿宋" w:hAnsi="仿宋" w:eastAsia="仿宋" w:cs="仿宋"/>
          <w:sz w:val="24"/>
          <w:highlight w:val="none"/>
        </w:rPr>
        <w:t>有限公司随</w:t>
      </w:r>
      <w:r>
        <w:rPr>
          <w:rFonts w:hint="eastAsia" w:ascii="仿宋" w:hAnsi="仿宋" w:eastAsia="仿宋" w:cs="仿宋"/>
          <w:sz w:val="24"/>
          <w:highlight w:val="none"/>
          <w:lang w:eastAsia="zh-CN"/>
        </w:rPr>
        <w:t>挖掘机</w:t>
      </w:r>
      <w:r>
        <w:rPr>
          <w:rFonts w:hint="eastAsia" w:ascii="仿宋" w:hAnsi="仿宋" w:eastAsia="仿宋" w:cs="仿宋"/>
          <w:sz w:val="24"/>
          <w:highlight w:val="none"/>
        </w:rPr>
        <w:t>采购项目进行</w:t>
      </w:r>
      <w:r>
        <w:rPr>
          <w:rFonts w:hint="eastAsia" w:ascii="仿宋" w:hAnsi="仿宋" w:eastAsia="仿宋" w:cs="仿宋"/>
          <w:sz w:val="24"/>
          <w:highlight w:val="none"/>
          <w:lang w:eastAsia="zh-CN"/>
        </w:rPr>
        <w:t>公开</w:t>
      </w:r>
      <w:r>
        <w:rPr>
          <w:rFonts w:hint="eastAsia" w:ascii="仿宋" w:hAnsi="仿宋" w:eastAsia="仿宋" w:cs="仿宋"/>
          <w:sz w:val="24"/>
          <w:highlight w:val="none"/>
        </w:rPr>
        <w:t>招标，特邀具有此类</w:t>
      </w:r>
      <w:r>
        <w:rPr>
          <w:rFonts w:hint="eastAsia" w:ascii="仿宋" w:hAnsi="仿宋" w:eastAsia="仿宋" w:cs="仿宋"/>
          <w:sz w:val="24"/>
          <w:highlight w:val="none"/>
          <w:lang w:eastAsia="zh-CN"/>
        </w:rPr>
        <w:t>挖掘机</w:t>
      </w:r>
      <w:r>
        <w:rPr>
          <w:rFonts w:hint="eastAsia" w:ascii="仿宋" w:hAnsi="仿宋" w:eastAsia="仿宋" w:cs="仿宋"/>
          <w:sz w:val="24"/>
          <w:highlight w:val="none"/>
        </w:rPr>
        <w:t>供货能力并对此感兴趣的厂商或厂家指定经销商前来投标</w:t>
      </w:r>
      <w:r>
        <w:rPr>
          <w:rFonts w:hint="eastAsia" w:ascii="仿宋" w:hAnsi="仿宋" w:eastAsia="仿宋" w:cs="仿宋"/>
          <w:sz w:val="24"/>
          <w:szCs w:val="24"/>
          <w:highlight w:val="none"/>
        </w:rPr>
        <w:t>。</w:t>
      </w:r>
      <w:bookmarkStart w:id="2" w:name="_GoBack"/>
      <w:bookmarkEnd w:id="2"/>
    </w:p>
    <w:p>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项目编号：JT JY-G2024005</w:t>
      </w:r>
    </w:p>
    <w:p>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招标范围、数量、主要技术参数、交付时间及交付地点：</w:t>
      </w:r>
    </w:p>
    <w:p>
      <w:pPr>
        <w:pStyle w:val="4"/>
        <w:tabs>
          <w:tab w:val="left" w:pos="4290"/>
        </w:tabs>
        <w:spacing w:line="320" w:lineRule="exact"/>
        <w:ind w:firstLine="734" w:firstLineChars="306"/>
        <w:rPr>
          <w:rFonts w:hint="eastAsia" w:ascii="仿宋" w:hAnsi="仿宋" w:eastAsia="仿宋" w:cs="仿宋"/>
          <w:color w:val="auto"/>
          <w:highlight w:val="none"/>
          <w:lang w:eastAsia="zh-CN"/>
        </w:rPr>
      </w:pPr>
      <w:r>
        <w:rPr>
          <w:rFonts w:hint="eastAsia" w:ascii="仿宋" w:hAnsi="仿宋" w:eastAsia="仿宋" w:cs="仿宋"/>
          <w:color w:val="auto"/>
          <w:highlight w:val="none"/>
        </w:rPr>
        <w:t>设备名称：</w:t>
      </w:r>
      <w:r>
        <w:rPr>
          <w:rFonts w:hint="eastAsia" w:ascii="仿宋" w:hAnsi="仿宋" w:eastAsia="仿宋" w:cs="仿宋"/>
          <w:color w:val="auto"/>
          <w:highlight w:val="none"/>
          <w:lang w:eastAsia="zh-CN"/>
        </w:rPr>
        <w:t>挖掘机、破碎锤</w:t>
      </w:r>
    </w:p>
    <w:p>
      <w:pPr>
        <w:pStyle w:val="4"/>
        <w:tabs>
          <w:tab w:val="left" w:pos="4290"/>
        </w:tabs>
        <w:spacing w:line="320" w:lineRule="exact"/>
        <w:ind w:firstLine="708" w:firstLineChars="295"/>
        <w:rPr>
          <w:rFonts w:hint="eastAsia" w:ascii="仿宋" w:hAnsi="仿宋" w:eastAsia="仿宋" w:cs="仿宋"/>
          <w:color w:val="auto"/>
          <w:highlight w:val="none"/>
        </w:rPr>
      </w:pPr>
      <w:r>
        <w:rPr>
          <w:rFonts w:hint="eastAsia" w:ascii="仿宋" w:hAnsi="仿宋" w:eastAsia="仿宋" w:cs="仿宋"/>
          <w:color w:val="auto"/>
          <w:highlight w:val="none"/>
        </w:rPr>
        <w:t>设备数量：</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台，具体见供货清单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971"/>
        <w:gridCol w:w="3499"/>
        <w:gridCol w:w="124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noWrap w:val="0"/>
            <w:vAlign w:val="top"/>
          </w:tcPr>
          <w:p>
            <w:pPr>
              <w:pStyle w:val="4"/>
              <w:ind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序号</w:t>
            </w:r>
          </w:p>
        </w:tc>
        <w:tc>
          <w:tcPr>
            <w:tcW w:w="1971" w:type="dxa"/>
            <w:noWrap w:val="0"/>
            <w:vAlign w:val="top"/>
          </w:tcPr>
          <w:p>
            <w:pPr>
              <w:pStyle w:val="4"/>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车型</w:t>
            </w:r>
          </w:p>
        </w:tc>
        <w:tc>
          <w:tcPr>
            <w:tcW w:w="3499" w:type="dxa"/>
            <w:noWrap w:val="0"/>
            <w:vAlign w:val="top"/>
          </w:tcPr>
          <w:p>
            <w:pPr>
              <w:pStyle w:val="4"/>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要求</w:t>
            </w:r>
          </w:p>
        </w:tc>
        <w:tc>
          <w:tcPr>
            <w:tcW w:w="1248" w:type="dxa"/>
            <w:noWrap w:val="0"/>
            <w:vAlign w:val="top"/>
          </w:tcPr>
          <w:p>
            <w:pPr>
              <w:pStyle w:val="4"/>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1614" w:type="dxa"/>
            <w:noWrap w:val="0"/>
            <w:vAlign w:val="top"/>
          </w:tcPr>
          <w:p>
            <w:pPr>
              <w:pStyle w:val="4"/>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pPr>
              <w:pStyle w:val="4"/>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971" w:type="dxa"/>
            <w:noWrap w:val="0"/>
            <w:vAlign w:val="top"/>
          </w:tcPr>
          <w:p>
            <w:pPr>
              <w:pStyle w:val="4"/>
              <w:ind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挖掘机</w:t>
            </w:r>
          </w:p>
        </w:tc>
        <w:tc>
          <w:tcPr>
            <w:tcW w:w="3499" w:type="dxa"/>
            <w:noWrap w:val="0"/>
            <w:vAlign w:val="top"/>
          </w:tcPr>
          <w:p>
            <w:pPr>
              <w:pStyle w:val="4"/>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26.5吨、具体见技术规格书</w:t>
            </w:r>
          </w:p>
        </w:tc>
        <w:tc>
          <w:tcPr>
            <w:tcW w:w="1248" w:type="dxa"/>
            <w:noWrap w:val="0"/>
            <w:vAlign w:val="top"/>
          </w:tcPr>
          <w:p>
            <w:pPr>
              <w:pStyle w:val="4"/>
              <w:ind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台</w:t>
            </w:r>
          </w:p>
        </w:tc>
        <w:tc>
          <w:tcPr>
            <w:tcW w:w="1614" w:type="dxa"/>
            <w:noWrap w:val="0"/>
            <w:vAlign w:val="top"/>
          </w:tcPr>
          <w:p>
            <w:pPr>
              <w:pStyle w:val="4"/>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pPr>
              <w:pStyle w:val="4"/>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p>
        </w:tc>
        <w:tc>
          <w:tcPr>
            <w:tcW w:w="1971" w:type="dxa"/>
            <w:noWrap w:val="0"/>
            <w:vAlign w:val="top"/>
          </w:tcPr>
          <w:p>
            <w:pPr>
              <w:pStyle w:val="4"/>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破碎锤</w:t>
            </w:r>
          </w:p>
        </w:tc>
        <w:tc>
          <w:tcPr>
            <w:tcW w:w="3499" w:type="dxa"/>
            <w:noWrap w:val="0"/>
            <w:vAlign w:val="top"/>
          </w:tcPr>
          <w:p>
            <w:pPr>
              <w:pStyle w:val="4"/>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炮钎140mm、直型、工兵品牌</w:t>
            </w:r>
          </w:p>
        </w:tc>
        <w:tc>
          <w:tcPr>
            <w:tcW w:w="1248" w:type="dxa"/>
            <w:noWrap w:val="0"/>
            <w:vAlign w:val="top"/>
          </w:tcPr>
          <w:p>
            <w:pPr>
              <w:pStyle w:val="4"/>
              <w:ind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台</w:t>
            </w:r>
          </w:p>
        </w:tc>
        <w:tc>
          <w:tcPr>
            <w:tcW w:w="1614" w:type="dxa"/>
            <w:noWrap w:val="0"/>
            <w:vAlign w:val="top"/>
          </w:tcPr>
          <w:p>
            <w:pPr>
              <w:pStyle w:val="4"/>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r>
    </w:tbl>
    <w:p>
      <w:pPr>
        <w:pStyle w:val="4"/>
        <w:tabs>
          <w:tab w:val="left" w:pos="4290"/>
        </w:tabs>
        <w:spacing w:line="320" w:lineRule="exact"/>
        <w:ind w:firstLine="708" w:firstLineChars="295"/>
        <w:rPr>
          <w:rFonts w:hint="eastAsia" w:ascii="仿宋" w:hAnsi="仿宋" w:eastAsia="仿宋" w:cs="仿宋"/>
          <w:color w:val="auto"/>
          <w:highlight w:val="none"/>
        </w:rPr>
      </w:pPr>
    </w:p>
    <w:p>
      <w:pPr>
        <w:widowControl/>
        <w:ind w:firstLine="720" w:firstLineChars="30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交货日期：</w:t>
      </w:r>
      <w:r>
        <w:rPr>
          <w:rFonts w:hint="eastAsia" w:ascii="仿宋" w:hAnsi="仿宋" w:eastAsia="仿宋" w:cs="仿宋"/>
          <w:b/>
          <w:bCs/>
          <w:sz w:val="24"/>
          <w:szCs w:val="24"/>
          <w:highlight w:val="none"/>
        </w:rPr>
        <w:t>合同签订后</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single"/>
          <w:lang w:val="en-US" w:eastAsia="zh-CN"/>
        </w:rPr>
        <w:t>15</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天内交货</w:t>
      </w:r>
    </w:p>
    <w:p>
      <w:pPr>
        <w:pStyle w:val="4"/>
        <w:spacing w:line="440" w:lineRule="exact"/>
        <w:ind w:left="736" w:leftChars="350" w:hanging="1" w:firstLineChars="0"/>
        <w:rPr>
          <w:rFonts w:hint="eastAsia" w:ascii="仿宋" w:hAnsi="仿宋" w:eastAsia="仿宋" w:cs="仿宋"/>
          <w:color w:val="auto"/>
          <w:highlight w:val="none"/>
        </w:rPr>
      </w:pPr>
      <w:r>
        <w:rPr>
          <w:rFonts w:hint="eastAsia" w:ascii="仿宋" w:hAnsi="仿宋" w:eastAsia="仿宋" w:cs="仿宋"/>
          <w:color w:val="auto"/>
          <w:highlight w:val="none"/>
        </w:rPr>
        <w:t>交货地点：</w:t>
      </w:r>
      <w:r>
        <w:rPr>
          <w:rFonts w:hint="eastAsia" w:ascii="仿宋" w:hAnsi="仿宋" w:eastAsia="仿宋" w:cs="仿宋"/>
          <w:color w:val="auto"/>
          <w:highlight w:val="none"/>
          <w:lang w:eastAsia="zh-CN"/>
        </w:rPr>
        <w:t>衡阳衡钢鸿华物流</w:t>
      </w:r>
      <w:r>
        <w:rPr>
          <w:rFonts w:hint="eastAsia" w:ascii="仿宋" w:hAnsi="仿宋" w:eastAsia="仿宋" w:cs="仿宋"/>
          <w:color w:val="auto"/>
          <w:highlight w:val="none"/>
        </w:rPr>
        <w:t>有限公司</w:t>
      </w:r>
    </w:p>
    <w:p>
      <w:pPr>
        <w:pStyle w:val="4"/>
        <w:tabs>
          <w:tab w:val="left" w:pos="735"/>
        </w:tabs>
        <w:spacing w:line="440" w:lineRule="exact"/>
        <w:ind w:left="736" w:leftChars="350" w:hanging="1" w:firstLineChars="0"/>
        <w:rPr>
          <w:rFonts w:hint="eastAsia" w:ascii="仿宋" w:hAnsi="仿宋" w:eastAsia="仿宋" w:cs="仿宋"/>
          <w:color w:val="auto"/>
          <w:highlight w:val="none"/>
        </w:rPr>
      </w:pPr>
      <w:r>
        <w:rPr>
          <w:rFonts w:hint="eastAsia" w:ascii="仿宋" w:hAnsi="仿宋" w:eastAsia="仿宋" w:cs="仿宋"/>
          <w:color w:val="auto"/>
          <w:highlight w:val="none"/>
        </w:rPr>
        <w:t>具体详细的供货内容及要求、数量、主要技术参数及相关服务详见本文件第四部分：技术规格及要求。</w:t>
      </w:r>
    </w:p>
    <w:p>
      <w:pPr>
        <w:numPr>
          <w:ilvl w:val="0"/>
          <w:numId w:val="3"/>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合格的投标人</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sz w:val="24"/>
          <w:szCs w:val="24"/>
          <w:highlight w:val="none"/>
        </w:rPr>
        <w:t>投标人必须具有独立企业法人资格的货物生产企业或授权代理经销商。</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营业执照处于有效期内，注册资金200万元及以上，成立时间一年及以上。</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sz w:val="24"/>
          <w:szCs w:val="24"/>
          <w:highlight w:val="none"/>
        </w:rPr>
        <w:t>货物生产企业应具有良好的设计、设备、工艺、完整的质量、售后保证体系。</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sz w:val="24"/>
          <w:szCs w:val="24"/>
          <w:highlight w:val="none"/>
        </w:rPr>
        <w:t>投标人为授权代理经销商的，应具备完善的维修、保养、服务能力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所代理的货物生产企业应具有良好的设计、设备、工艺、完整的质量、售后保证体系。</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sz w:val="24"/>
          <w:szCs w:val="24"/>
          <w:highlight w:val="none"/>
        </w:rPr>
        <w:t>信誉要求：具有良好的</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"https://wenwen.sogou.com/s/?w=%E5%95%86%E4%B8%9A%E4%BF%A1%E8%AA%89&amp;ch=ww.xqy.chain" \t "_blank"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商业信誉</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。未被工商行政管理机关在全国企业信用信息公示系统中列入严重违法失信企业名单；</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sz w:val="24"/>
          <w:szCs w:val="24"/>
          <w:highlight w:val="none"/>
        </w:rPr>
        <w:t>法律、行政法规规定的其他资格条件。</w:t>
      </w:r>
    </w:p>
    <w:p>
      <w:pPr>
        <w:numPr>
          <w:ilvl w:val="0"/>
          <w:numId w:val="3"/>
        </w:numPr>
        <w:tabs>
          <w:tab w:val="left" w:pos="735"/>
          <w:tab w:val="clear" w:pos="431"/>
        </w:tabs>
        <w:adjustRightInd w:val="0"/>
        <w:snapToGrid w:val="0"/>
        <w:spacing w:line="440" w:lineRule="exact"/>
        <w:ind w:left="709" w:hanging="70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投标截止时间和开标时</w:t>
      </w:r>
      <w:r>
        <w:rPr>
          <w:rFonts w:hint="eastAsia" w:ascii="仿宋" w:hAnsi="仿宋" w:eastAsia="仿宋" w:cs="仿宋"/>
          <w:sz w:val="24"/>
          <w:szCs w:val="24"/>
          <w:highlight w:val="none"/>
          <w:u w:val="single"/>
        </w:rPr>
        <w:t>间：</w:t>
      </w:r>
      <w:r>
        <w:rPr>
          <w:rFonts w:hint="eastAsia" w:ascii="仿宋" w:hAnsi="仿宋" w:eastAsia="仿宋" w:cs="仿宋"/>
          <w:sz w:val="24"/>
          <w:szCs w:val="24"/>
          <w:highlight w:val="none"/>
          <w:u w:val="single"/>
          <w:lang w:val="en-US" w:eastAsia="zh-CN"/>
        </w:rPr>
        <w:t xml:space="preserve">2024年10月18日上午9:30 </w:t>
      </w:r>
    </w:p>
    <w:p>
      <w:pPr>
        <w:numPr>
          <w:ilvl w:val="0"/>
          <w:numId w:val="3"/>
        </w:numPr>
        <w:tabs>
          <w:tab w:val="left" w:pos="720"/>
          <w:tab w:val="clear" w:pos="431"/>
        </w:tabs>
        <w:adjustRightInd w:val="0"/>
        <w:snapToGrid w:val="0"/>
        <w:spacing w:line="440" w:lineRule="exact"/>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投标地点：衡阳华菱钢管有限公司西办公楼三楼开标一室（采购部三楼）</w:t>
      </w:r>
    </w:p>
    <w:p>
      <w:pPr>
        <w:numPr>
          <w:ilvl w:val="0"/>
          <w:numId w:val="3"/>
        </w:numPr>
        <w:tabs>
          <w:tab w:val="left" w:pos="735"/>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开标地点：衡阳华菱钢管有限公司西办公楼三楼开标一室（采购部三楼），届时请参加投标的代表出席开标仪式</w:t>
      </w:r>
      <w:r>
        <w:rPr>
          <w:rFonts w:hint="eastAsia" w:ascii="仿宋" w:hAnsi="仿宋" w:eastAsia="仿宋" w:cs="仿宋"/>
          <w:b/>
          <w:sz w:val="24"/>
          <w:highlight w:val="none"/>
        </w:rPr>
        <w:t>。</w:t>
      </w:r>
    </w:p>
    <w:p>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招标文件售价</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200元</w:t>
      </w:r>
      <w:r>
        <w:rPr>
          <w:rFonts w:hint="eastAsia" w:ascii="仿宋" w:hAnsi="仿宋" w:eastAsia="仿宋" w:cs="仿宋"/>
          <w:sz w:val="24"/>
          <w:szCs w:val="24"/>
          <w:highlight w:val="none"/>
          <w:lang w:val="en-US" w:eastAsia="zh-CN"/>
        </w:rPr>
        <w:t>。</w:t>
      </w:r>
    </w:p>
    <w:p>
      <w:pPr>
        <w:numPr>
          <w:ilvl w:val="0"/>
          <w:numId w:val="3"/>
        </w:numPr>
        <w:tabs>
          <w:tab w:val="left" w:pos="735"/>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投标保证金</w:t>
      </w:r>
      <w:r>
        <w:rPr>
          <w:rFonts w:hint="eastAsia" w:ascii="仿宋" w:hAnsi="仿宋" w:eastAsia="仿宋" w:cs="仿宋"/>
          <w:b/>
          <w:bCs/>
          <w:sz w:val="24"/>
          <w:szCs w:val="24"/>
          <w:highlight w:val="none"/>
          <w:u w:val="single"/>
          <w:lang w:val="en-US" w:eastAsia="zh-CN"/>
        </w:rPr>
        <w:t>3万</w:t>
      </w:r>
      <w:r>
        <w:rPr>
          <w:rFonts w:hint="eastAsia" w:ascii="仿宋" w:hAnsi="仿宋" w:eastAsia="仿宋" w:cs="仿宋"/>
          <w:b/>
          <w:bCs/>
          <w:sz w:val="24"/>
          <w:szCs w:val="24"/>
          <w:highlight w:val="none"/>
          <w:u w:val="single"/>
        </w:rPr>
        <w:t>元人民币</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投标保证金缴纳截止时间为投标截止时间，电汇到衡阳华菱连轧管有限公司帐户，逾期收到恕不接受。</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帐  号：1905022319020105051</w:t>
      </w:r>
    </w:p>
    <w:p>
      <w:pPr>
        <w:numPr>
          <w:ilvl w:val="1"/>
          <w:numId w:val="3"/>
        </w:numPr>
        <w:tabs>
          <w:tab w:val="left" w:pos="735"/>
          <w:tab w:val="clear" w:pos="360"/>
        </w:tabs>
        <w:adjustRightInd w:val="0"/>
        <w:snapToGrid w:val="0"/>
        <w:spacing w:line="440" w:lineRule="exact"/>
        <w:ind w:left="737" w:hanging="737"/>
        <w:rPr>
          <w:rFonts w:hint="eastAsia" w:ascii="仿宋" w:hAnsi="仿宋" w:eastAsia="仿宋" w:cs="仿宋"/>
          <w:sz w:val="24"/>
          <w:szCs w:val="24"/>
          <w:highlight w:val="none"/>
        </w:rPr>
      </w:pPr>
      <w:r>
        <w:rPr>
          <w:rFonts w:hint="eastAsia" w:ascii="仿宋" w:hAnsi="仿宋" w:eastAsia="仿宋" w:cs="仿宋"/>
          <w:sz w:val="24"/>
          <w:szCs w:val="24"/>
          <w:highlight w:val="none"/>
        </w:rPr>
        <w:t>投标人未按要求缴纳投标保证金，由评委会初审后作无效投标文件处理，其可能造成的损失由投标人自行承担。</w:t>
      </w:r>
    </w:p>
    <w:p>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sz w:val="24"/>
          <w:highlight w:val="none"/>
        </w:rPr>
      </w:pPr>
      <w:r>
        <w:rPr>
          <w:rFonts w:hint="eastAsia" w:ascii="仿宋" w:hAnsi="仿宋" w:eastAsia="仿宋" w:cs="仿宋"/>
          <w:sz w:val="24"/>
          <w:highlight w:val="none"/>
        </w:rPr>
        <w:t>投标文件须在投标截止时间和开标时间之前递交到衡阳华菱钢管有限公司西办公楼三楼开标一室（采购部三楼）</w:t>
      </w:r>
      <w:r>
        <w:rPr>
          <w:rFonts w:hint="eastAsia" w:ascii="仿宋" w:hAnsi="仿宋" w:eastAsia="仿宋" w:cs="仿宋"/>
          <w:sz w:val="24"/>
          <w:highlight w:val="none"/>
          <w:lang w:eastAsia="zh-CN"/>
        </w:rPr>
        <w:t>；</w:t>
      </w:r>
      <w:r>
        <w:rPr>
          <w:rFonts w:hint="eastAsia" w:ascii="仿宋" w:hAnsi="仿宋" w:eastAsia="仿宋" w:cs="仿宋"/>
          <w:sz w:val="24"/>
          <w:highlight w:val="none"/>
        </w:rPr>
        <w:t>如邮寄，至少于开标时间前递交到衡阳华菱钢管有限公司</w:t>
      </w:r>
      <w:r>
        <w:rPr>
          <w:rFonts w:hint="eastAsia" w:ascii="仿宋" w:hAnsi="仿宋" w:eastAsia="仿宋" w:cs="仿宋"/>
          <w:sz w:val="24"/>
          <w:highlight w:val="none"/>
          <w:lang w:val="en-US" w:eastAsia="zh-CN"/>
        </w:rPr>
        <w:t>持续改进</w:t>
      </w:r>
      <w:r>
        <w:rPr>
          <w:rFonts w:hint="eastAsia" w:ascii="仿宋" w:hAnsi="仿宋" w:eastAsia="仿宋" w:cs="仿宋"/>
          <w:sz w:val="24"/>
          <w:highlight w:val="none"/>
        </w:rPr>
        <w:t>部</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如网上投标，请于开标截止时间之前，将投标文件发送至指定邮箱（</w:t>
      </w:r>
      <w:r>
        <w:rPr>
          <w:rFonts w:hint="eastAsia" w:ascii="仿宋" w:hAnsi="仿宋" w:eastAsia="仿宋" w:cs="仿宋"/>
          <w:sz w:val="24"/>
          <w:highlight w:val="none"/>
        </w:rPr>
        <w:t>hyst-zb1@hysteeltube.com</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逾期收到或不符合规定的投标文件恕不接受。</w:t>
      </w:r>
    </w:p>
    <w:p>
      <w:pPr>
        <w:numPr>
          <w:ilvl w:val="0"/>
          <w:numId w:val="3"/>
        </w:numPr>
        <w:tabs>
          <w:tab w:val="left" w:pos="720"/>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highlight w:val="none"/>
        </w:rPr>
        <w:t xml:space="preserve">联系方式： </w:t>
      </w:r>
      <w:r>
        <w:rPr>
          <w:rFonts w:hint="eastAsia" w:ascii="仿宋" w:hAnsi="仿宋" w:eastAsia="仿宋" w:cs="仿宋"/>
          <w:sz w:val="24"/>
          <w:szCs w:val="24"/>
          <w:highlight w:val="none"/>
        </w:rPr>
        <w:t xml:space="preserve">           </w:t>
      </w:r>
    </w:p>
    <w:p>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eastAsia="zh-CN"/>
        </w:rPr>
        <w:t>周邵衡</w:t>
      </w:r>
      <w:r>
        <w:rPr>
          <w:rFonts w:hint="eastAsia" w:ascii="仿宋" w:hAnsi="仿宋" w:eastAsia="仿宋" w:cs="仿宋"/>
          <w:sz w:val="24"/>
          <w:szCs w:val="24"/>
          <w:highlight w:val="none"/>
        </w:rPr>
        <w:t>　　　　　  手机：1</w:t>
      </w:r>
      <w:r>
        <w:rPr>
          <w:rFonts w:hint="eastAsia" w:ascii="仿宋" w:hAnsi="仿宋" w:eastAsia="仿宋" w:cs="仿宋"/>
          <w:sz w:val="24"/>
          <w:szCs w:val="24"/>
          <w:highlight w:val="none"/>
          <w:lang w:val="en-US" w:eastAsia="zh-CN"/>
        </w:rPr>
        <w:t>3975765889</w:t>
      </w:r>
    </w:p>
    <w:p>
      <w:pPr>
        <w:snapToGrid w:val="0"/>
        <w:spacing w:line="400" w:lineRule="exact"/>
        <w:ind w:left="850" w:leftChars="40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详细地址：</w:t>
      </w:r>
      <w:r>
        <w:rPr>
          <w:rFonts w:hint="eastAsia" w:ascii="仿宋" w:hAnsi="仿宋" w:eastAsia="仿宋" w:cs="仿宋"/>
          <w:sz w:val="24"/>
          <w:szCs w:val="24"/>
          <w:highlight w:val="none"/>
          <w:lang w:eastAsia="zh-CN"/>
        </w:rPr>
        <w:t>衡阳衡阳鸿华物流有限公司综合管理部</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招标联系人：肖先生</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电话：（0734）8873841（办）           手机：15200700954</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3"/>
      <w:lvlText w:val=""/>
      <w:lvlJc w:val="left"/>
      <w:pPr>
        <w:tabs>
          <w:tab w:val="left" w:pos="780"/>
        </w:tabs>
        <w:ind w:left="780" w:hanging="360"/>
      </w:pPr>
      <w:rPr>
        <w:rFonts w:hint="default" w:ascii="Wingdings" w:hAnsi="Wingdings"/>
      </w:rPr>
    </w:lvl>
  </w:abstractNum>
  <w:abstractNum w:abstractNumId="1">
    <w:nsid w:val="FFFFFFFB"/>
    <w:multiLevelType w:val="multilevel"/>
    <w:tmpl w:val="FFFFFFFB"/>
    <w:lvl w:ilvl="0" w:tentative="0">
      <w:start w:val="1"/>
      <w:numFmt w:val="chineseCountingThousand"/>
      <w:pStyle w:val="5"/>
      <w:lvlText w:val="第%1部分"/>
      <w:lvlJc w:val="left"/>
      <w:pPr>
        <w:tabs>
          <w:tab w:val="left" w:pos="4590"/>
        </w:tabs>
        <w:ind w:left="4490" w:firstLine="340"/>
      </w:pPr>
      <w:rPr>
        <w:rFonts w:hint="eastAsia" w:eastAsia="宋体"/>
        <w:b/>
        <w:bCs/>
        <w:i w:val="0"/>
        <w:iCs w:val="0"/>
        <w:sz w:val="32"/>
        <w:szCs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2">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3139E"/>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568A8"/>
    <w:rsid w:val="0667109D"/>
    <w:rsid w:val="06695FDB"/>
    <w:rsid w:val="06787BB9"/>
    <w:rsid w:val="068C473A"/>
    <w:rsid w:val="069D3D2C"/>
    <w:rsid w:val="06C420FE"/>
    <w:rsid w:val="06CF54BE"/>
    <w:rsid w:val="06E71DCE"/>
    <w:rsid w:val="06E91096"/>
    <w:rsid w:val="06F04FCF"/>
    <w:rsid w:val="06FB7A5E"/>
    <w:rsid w:val="07164054"/>
    <w:rsid w:val="07207767"/>
    <w:rsid w:val="073E4366"/>
    <w:rsid w:val="07466B43"/>
    <w:rsid w:val="07526559"/>
    <w:rsid w:val="075344C4"/>
    <w:rsid w:val="07677106"/>
    <w:rsid w:val="07806405"/>
    <w:rsid w:val="078D1776"/>
    <w:rsid w:val="07AD0DD7"/>
    <w:rsid w:val="07B45BE5"/>
    <w:rsid w:val="07B7659E"/>
    <w:rsid w:val="07CF00D5"/>
    <w:rsid w:val="07D2125F"/>
    <w:rsid w:val="07E64A9D"/>
    <w:rsid w:val="07EC16E6"/>
    <w:rsid w:val="08112523"/>
    <w:rsid w:val="08142B3B"/>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4250E4"/>
    <w:rsid w:val="136B467F"/>
    <w:rsid w:val="136F6AF9"/>
    <w:rsid w:val="137A52C2"/>
    <w:rsid w:val="137E2A18"/>
    <w:rsid w:val="13816AF5"/>
    <w:rsid w:val="13855C91"/>
    <w:rsid w:val="139B6E71"/>
    <w:rsid w:val="13A36D15"/>
    <w:rsid w:val="13AE6F2F"/>
    <w:rsid w:val="13B87817"/>
    <w:rsid w:val="13C076EC"/>
    <w:rsid w:val="13D07628"/>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BEF35AE"/>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413718"/>
    <w:rsid w:val="264526E8"/>
    <w:rsid w:val="26546209"/>
    <w:rsid w:val="266436A1"/>
    <w:rsid w:val="266A4C5A"/>
    <w:rsid w:val="266B1918"/>
    <w:rsid w:val="26842C86"/>
    <w:rsid w:val="26941308"/>
    <w:rsid w:val="26B13AE6"/>
    <w:rsid w:val="26C57F4C"/>
    <w:rsid w:val="26ED16A5"/>
    <w:rsid w:val="26EE578B"/>
    <w:rsid w:val="26F57679"/>
    <w:rsid w:val="270535F3"/>
    <w:rsid w:val="270E30EA"/>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B15957"/>
    <w:rsid w:val="29B74520"/>
    <w:rsid w:val="29FA3A8B"/>
    <w:rsid w:val="29FE47C0"/>
    <w:rsid w:val="2A0D5288"/>
    <w:rsid w:val="2A2C7B4D"/>
    <w:rsid w:val="2A3049F0"/>
    <w:rsid w:val="2A3B583A"/>
    <w:rsid w:val="2A3F290C"/>
    <w:rsid w:val="2A4E6AE3"/>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125CE"/>
    <w:rsid w:val="35241CF0"/>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C6D3A"/>
    <w:rsid w:val="36AE47F4"/>
    <w:rsid w:val="36B52D1C"/>
    <w:rsid w:val="36DC3F11"/>
    <w:rsid w:val="36DF0B90"/>
    <w:rsid w:val="36DF0C0A"/>
    <w:rsid w:val="36E8246E"/>
    <w:rsid w:val="37015693"/>
    <w:rsid w:val="37077085"/>
    <w:rsid w:val="375449FC"/>
    <w:rsid w:val="376F0E33"/>
    <w:rsid w:val="37705979"/>
    <w:rsid w:val="377B369D"/>
    <w:rsid w:val="378358FB"/>
    <w:rsid w:val="37896D74"/>
    <w:rsid w:val="37905AF5"/>
    <w:rsid w:val="37B12D2F"/>
    <w:rsid w:val="37B342A6"/>
    <w:rsid w:val="37CB4022"/>
    <w:rsid w:val="37CE6B42"/>
    <w:rsid w:val="37DE74DB"/>
    <w:rsid w:val="37F12917"/>
    <w:rsid w:val="38227610"/>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FF5122"/>
    <w:rsid w:val="3C0F329F"/>
    <w:rsid w:val="3C105B8D"/>
    <w:rsid w:val="3C301BBD"/>
    <w:rsid w:val="3C3C3637"/>
    <w:rsid w:val="3C432A4D"/>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AB09FB"/>
    <w:rsid w:val="46BB0492"/>
    <w:rsid w:val="46C53F1E"/>
    <w:rsid w:val="46D0283A"/>
    <w:rsid w:val="46D1085D"/>
    <w:rsid w:val="46D6566C"/>
    <w:rsid w:val="46E14855"/>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3A0675"/>
    <w:rsid w:val="534334FF"/>
    <w:rsid w:val="534D6811"/>
    <w:rsid w:val="534E2CF7"/>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7486E"/>
    <w:rsid w:val="56CA2DB0"/>
    <w:rsid w:val="56CC4A63"/>
    <w:rsid w:val="56DD3D5C"/>
    <w:rsid w:val="56EA260D"/>
    <w:rsid w:val="56F116B2"/>
    <w:rsid w:val="56FE4F65"/>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915B5B"/>
    <w:rsid w:val="6D95766D"/>
    <w:rsid w:val="6DAE413B"/>
    <w:rsid w:val="6DBB1A1B"/>
    <w:rsid w:val="6DBE25F1"/>
    <w:rsid w:val="6DC2136B"/>
    <w:rsid w:val="6DCA6591"/>
    <w:rsid w:val="6DDF5E10"/>
    <w:rsid w:val="6DE615E6"/>
    <w:rsid w:val="6E0957F3"/>
    <w:rsid w:val="6E28582A"/>
    <w:rsid w:val="6E356042"/>
    <w:rsid w:val="6E492C75"/>
    <w:rsid w:val="6E4B6E9F"/>
    <w:rsid w:val="6E601790"/>
    <w:rsid w:val="6E6C6CDB"/>
    <w:rsid w:val="6E742362"/>
    <w:rsid w:val="6E7A331D"/>
    <w:rsid w:val="6EB51E1E"/>
    <w:rsid w:val="6EB57EFB"/>
    <w:rsid w:val="6F053997"/>
    <w:rsid w:val="6F116AEE"/>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556CBD"/>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6B25AF"/>
    <w:rsid w:val="73700C25"/>
    <w:rsid w:val="73711788"/>
    <w:rsid w:val="73881741"/>
    <w:rsid w:val="73A6552F"/>
    <w:rsid w:val="73A711DE"/>
    <w:rsid w:val="73B32B3A"/>
    <w:rsid w:val="73B63113"/>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608DC"/>
    <w:rsid w:val="7EB85D02"/>
    <w:rsid w:val="7EDE4ACA"/>
    <w:rsid w:val="7EF24A1D"/>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numPr>
        <w:ilvl w:val="0"/>
        <w:numId w:val="0"/>
      </w:numPr>
      <w:tabs>
        <w:tab w:val="left" w:pos="432"/>
      </w:tabs>
      <w:spacing w:line="348" w:lineRule="auto"/>
      <w:ind w:firstLine="420"/>
    </w:pPr>
    <w:rPr>
      <w:sz w:val="28"/>
      <w:szCs w:val="28"/>
    </w:rPr>
  </w:style>
  <w:style w:type="paragraph" w:styleId="3">
    <w:name w:val="Body Text"/>
    <w:basedOn w:val="1"/>
    <w:qFormat/>
    <w:uiPriority w:val="99"/>
    <w:pPr>
      <w:numPr>
        <w:ilvl w:val="0"/>
        <w:numId w:val="1"/>
      </w:numPr>
      <w:tabs>
        <w:tab w:val="left" w:pos="432"/>
        <w:tab w:val="clear" w:pos="780"/>
      </w:tabs>
      <w:spacing w:after="120"/>
      <w:ind w:left="432" w:hanging="432"/>
    </w:pPr>
  </w:style>
  <w:style w:type="paragraph" w:styleId="4">
    <w:name w:val="Body Text Indent"/>
    <w:basedOn w:val="1"/>
    <w:qFormat/>
    <w:uiPriority w:val="0"/>
    <w:pPr>
      <w:adjustRightInd w:val="0"/>
      <w:snapToGrid w:val="0"/>
      <w:spacing w:line="400" w:lineRule="exact"/>
      <w:ind w:firstLine="629" w:firstLineChars="262"/>
    </w:pPr>
    <w:rPr>
      <w:rFonts w:ascii="宋体" w:hAnsi="宋体" w:cs="宋体"/>
      <w:color w:val="000000"/>
      <w:sz w:val="24"/>
      <w:szCs w:val="24"/>
    </w:rPr>
  </w:style>
  <w:style w:type="paragraph" w:styleId="5">
    <w:name w:val="Title"/>
    <w:basedOn w:val="1"/>
    <w:qFormat/>
    <w:uiPriority w:val="99"/>
    <w:pPr>
      <w:numPr>
        <w:ilvl w:val="0"/>
        <w:numId w:val="2"/>
      </w:num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2024-10-12T02:06:34Z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