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numId w:val="0"/>
        </w:numPr>
        <w:tabs>
          <w:tab w:val="left" w:pos="2268"/>
          <w:tab w:val="clear" w:pos="4590"/>
        </w:tabs>
        <w:spacing w:line="360" w:lineRule="exact"/>
        <w:ind w:left="3580" w:leftChars="0"/>
        <w:jc w:val="both"/>
        <w:rPr>
          <w:rFonts w:hint="eastAsia" w:ascii="仿宋" w:hAnsi="仿宋" w:eastAsia="仿宋" w:cs="仿宋"/>
          <w:highlight w:val="none"/>
        </w:rPr>
      </w:pPr>
      <w:bookmarkStart w:id="2" w:name="_GoBack"/>
      <w:bookmarkEnd w:id="2"/>
      <w:bookmarkStart w:id="0" w:name="_Toc1477"/>
      <w:bookmarkStart w:id="1" w:name="_Toc2333"/>
      <w:r>
        <w:rPr>
          <w:rFonts w:hint="eastAsia" w:ascii="仿宋" w:hAnsi="仿宋" w:eastAsia="仿宋" w:cs="仿宋"/>
          <w:highlight w:val="none"/>
          <w:lang w:val="en-US" w:eastAsia="zh-CN"/>
        </w:rPr>
        <w:t>招标公告</w:t>
      </w:r>
      <w:bookmarkEnd w:id="0"/>
      <w:bookmarkEnd w:id="1"/>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由于业务需要，</w:t>
      </w:r>
      <w:r>
        <w:rPr>
          <w:rFonts w:hint="eastAsia" w:ascii="仿宋" w:hAnsi="仿宋" w:eastAsia="仿宋" w:cs="仿宋"/>
          <w:sz w:val="24"/>
          <w:highlight w:val="none"/>
          <w:lang w:val="en-US" w:eastAsia="zh-CN"/>
        </w:rPr>
        <w:t>受</w:t>
      </w:r>
      <w:r>
        <w:rPr>
          <w:rFonts w:hint="eastAsia" w:ascii="仿宋" w:hAnsi="仿宋" w:eastAsia="仿宋" w:cs="仿宋"/>
          <w:sz w:val="24"/>
          <w:highlight w:val="none"/>
        </w:rPr>
        <w:t>衡阳衡钢鸿华物流有限公司</w:t>
      </w:r>
      <w:r>
        <w:rPr>
          <w:rFonts w:hint="eastAsia" w:ascii="仿宋" w:hAnsi="仿宋" w:eastAsia="仿宋" w:cs="仿宋"/>
          <w:sz w:val="24"/>
          <w:highlight w:val="none"/>
          <w:lang w:val="en-US" w:eastAsia="zh-CN"/>
        </w:rPr>
        <w:t>委托，</w:t>
      </w:r>
      <w:r>
        <w:rPr>
          <w:rFonts w:hint="eastAsia" w:ascii="仿宋" w:hAnsi="仿宋" w:eastAsia="仿宋" w:cs="仿宋"/>
          <w:color w:val="000000"/>
          <w:sz w:val="24"/>
          <w:highlight w:val="none"/>
        </w:rPr>
        <w:t>湖南衡阳钢管(集团)有限公司招标办拟</w:t>
      </w:r>
      <w:r>
        <w:rPr>
          <w:rFonts w:hint="eastAsia" w:ascii="仿宋" w:hAnsi="仿宋" w:eastAsia="仿宋" w:cs="仿宋"/>
          <w:color w:val="000000"/>
          <w:sz w:val="24"/>
          <w:highlight w:val="none"/>
          <w:lang w:val="en-US" w:eastAsia="zh-CN"/>
        </w:rPr>
        <w:t>对</w:t>
      </w:r>
      <w:r>
        <w:rPr>
          <w:rFonts w:hint="eastAsia" w:ascii="仿宋" w:hAnsi="仿宋" w:eastAsia="仿宋" w:cs="仿宋"/>
          <w:sz w:val="24"/>
          <w:highlight w:val="none"/>
        </w:rPr>
        <w:t>衡阳衡钢鸿华物流有限公司电动</w:t>
      </w:r>
      <w:r>
        <w:rPr>
          <w:rFonts w:hint="eastAsia" w:ascii="仿宋" w:hAnsi="仿宋" w:eastAsia="仿宋" w:cs="仿宋"/>
          <w:sz w:val="24"/>
          <w:highlight w:val="none"/>
          <w:lang w:eastAsia="zh-CN"/>
        </w:rPr>
        <w:t>自卸车</w:t>
      </w:r>
      <w:r>
        <w:rPr>
          <w:rFonts w:hint="eastAsia" w:ascii="仿宋" w:hAnsi="仿宋" w:eastAsia="仿宋" w:cs="仿宋"/>
          <w:sz w:val="24"/>
          <w:highlight w:val="none"/>
        </w:rPr>
        <w:t>采购项目进行</w:t>
      </w:r>
      <w:r>
        <w:rPr>
          <w:rFonts w:hint="eastAsia" w:ascii="仿宋" w:hAnsi="仿宋" w:eastAsia="仿宋" w:cs="仿宋"/>
          <w:sz w:val="24"/>
          <w:highlight w:val="none"/>
          <w:lang w:eastAsia="zh-CN"/>
        </w:rPr>
        <w:t>公开</w:t>
      </w:r>
      <w:r>
        <w:rPr>
          <w:rFonts w:hint="eastAsia" w:ascii="仿宋" w:hAnsi="仿宋" w:eastAsia="仿宋" w:cs="仿宋"/>
          <w:sz w:val="24"/>
          <w:highlight w:val="none"/>
        </w:rPr>
        <w:t>招标，特邀具有此类电动</w:t>
      </w:r>
      <w:r>
        <w:rPr>
          <w:rFonts w:hint="eastAsia" w:ascii="仿宋" w:hAnsi="仿宋" w:eastAsia="仿宋" w:cs="仿宋"/>
          <w:sz w:val="24"/>
          <w:highlight w:val="none"/>
          <w:lang w:eastAsia="zh-CN"/>
        </w:rPr>
        <w:t>自卸车</w:t>
      </w:r>
      <w:r>
        <w:rPr>
          <w:rFonts w:hint="eastAsia" w:ascii="仿宋" w:hAnsi="仿宋" w:eastAsia="仿宋" w:cs="仿宋"/>
          <w:sz w:val="24"/>
          <w:highlight w:val="none"/>
        </w:rPr>
        <w:t>供货能力并对此感兴趣的厂商或厂家指定经销商前来投标</w:t>
      </w:r>
      <w:r>
        <w:rPr>
          <w:rFonts w:hint="eastAsia" w:ascii="仿宋" w:hAnsi="仿宋" w:eastAsia="仿宋" w:cs="仿宋"/>
          <w:sz w:val="24"/>
          <w:szCs w:val="24"/>
          <w:highlight w:val="none"/>
        </w:rPr>
        <w:t>。</w:t>
      </w:r>
    </w:p>
    <w:p>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项目编号：JT JY-G2024004</w:t>
      </w:r>
    </w:p>
    <w:p>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招标范围、数量、主要技术参数、交付时间及交付地点：</w:t>
      </w:r>
    </w:p>
    <w:p>
      <w:pPr>
        <w:pStyle w:val="4"/>
        <w:tabs>
          <w:tab w:val="left" w:pos="4290"/>
        </w:tabs>
        <w:spacing w:line="320" w:lineRule="exact"/>
        <w:ind w:firstLine="734" w:firstLineChars="306"/>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设备名称：</w:t>
      </w:r>
      <w:r>
        <w:rPr>
          <w:rFonts w:hint="eastAsia" w:ascii="仿宋" w:hAnsi="仿宋" w:eastAsia="仿宋" w:cs="仿宋"/>
          <w:color w:val="auto"/>
          <w:highlight w:val="none"/>
          <w:lang w:val="en-US" w:eastAsia="zh-CN"/>
        </w:rPr>
        <w:t>电动自卸车</w:t>
      </w:r>
    </w:p>
    <w:p>
      <w:pPr>
        <w:pStyle w:val="4"/>
        <w:tabs>
          <w:tab w:val="left" w:pos="4290"/>
        </w:tabs>
        <w:spacing w:line="320" w:lineRule="exact"/>
        <w:ind w:firstLine="708" w:firstLineChars="295"/>
        <w:rPr>
          <w:rFonts w:hint="eastAsia" w:ascii="仿宋" w:hAnsi="仿宋" w:eastAsia="仿宋" w:cs="仿宋"/>
          <w:color w:val="auto"/>
          <w:highlight w:val="none"/>
          <w:lang w:eastAsia="zh-CN"/>
        </w:rPr>
      </w:pPr>
      <w:r>
        <w:rPr>
          <w:rFonts w:hint="eastAsia" w:ascii="仿宋" w:hAnsi="仿宋" w:eastAsia="仿宋" w:cs="仿宋"/>
          <w:color w:val="auto"/>
          <w:highlight w:val="none"/>
        </w:rPr>
        <w:t>设备数量：2台，具体见</w:t>
      </w:r>
      <w:r>
        <w:rPr>
          <w:rFonts w:hint="eastAsia" w:ascii="仿宋" w:hAnsi="仿宋" w:eastAsia="仿宋" w:cs="仿宋"/>
          <w:color w:val="auto"/>
          <w:highlight w:val="none"/>
          <w:lang w:eastAsia="zh-CN"/>
        </w:rPr>
        <w:t>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序号</w:t>
            </w:r>
          </w:p>
        </w:tc>
        <w:tc>
          <w:tcPr>
            <w:tcW w:w="1971"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车型</w:t>
            </w:r>
          </w:p>
        </w:tc>
        <w:tc>
          <w:tcPr>
            <w:tcW w:w="3499"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要求</w:t>
            </w:r>
          </w:p>
        </w:tc>
        <w:tc>
          <w:tcPr>
            <w:tcW w:w="1248"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单位</w:t>
            </w:r>
          </w:p>
        </w:tc>
        <w:tc>
          <w:tcPr>
            <w:tcW w:w="1614"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1971" w:type="dxa"/>
            <w:noWrap w:val="0"/>
            <w:vAlign w:val="top"/>
          </w:tcPr>
          <w:p>
            <w:pPr>
              <w:pStyle w:val="4"/>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rPr>
              <w:t>电动</w:t>
            </w:r>
            <w:r>
              <w:rPr>
                <w:rFonts w:hint="eastAsia" w:ascii="仿宋" w:hAnsi="仿宋" w:eastAsia="仿宋" w:cs="仿宋"/>
                <w:highlight w:val="none"/>
                <w:lang w:eastAsia="zh-CN"/>
              </w:rPr>
              <w:t>自卸车</w:t>
            </w:r>
          </w:p>
        </w:tc>
        <w:tc>
          <w:tcPr>
            <w:tcW w:w="3499"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lang w:val="en-US" w:eastAsia="zh-CN"/>
              </w:rPr>
              <w:t>6*4自卸车、重载</w:t>
            </w:r>
          </w:p>
        </w:tc>
        <w:tc>
          <w:tcPr>
            <w:tcW w:w="1248" w:type="dxa"/>
            <w:noWrap w:val="0"/>
            <w:vAlign w:val="top"/>
          </w:tcPr>
          <w:p>
            <w:pPr>
              <w:pStyle w:val="4"/>
              <w:ind w:firstLine="0" w:firstLineChars="0"/>
              <w:jc w:val="center"/>
              <w:rPr>
                <w:rFonts w:hint="eastAsia" w:ascii="仿宋" w:hAnsi="仿宋" w:eastAsia="仿宋" w:cs="仿宋"/>
                <w:highlight w:val="none"/>
              </w:rPr>
            </w:pPr>
            <w:r>
              <w:rPr>
                <w:rFonts w:hint="eastAsia" w:ascii="仿宋" w:hAnsi="仿宋" w:eastAsia="仿宋" w:cs="仿宋"/>
                <w:highlight w:val="none"/>
              </w:rPr>
              <w:t>辆</w:t>
            </w:r>
          </w:p>
        </w:tc>
        <w:tc>
          <w:tcPr>
            <w:tcW w:w="1614" w:type="dxa"/>
            <w:noWrap w:val="0"/>
            <w:vAlign w:val="top"/>
          </w:tcPr>
          <w:p>
            <w:pPr>
              <w:pStyle w:val="4"/>
              <w:ind w:firstLine="0" w:firstLineChars="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r>
    </w:tbl>
    <w:p>
      <w:pPr>
        <w:pStyle w:val="4"/>
        <w:tabs>
          <w:tab w:val="left" w:pos="4290"/>
        </w:tabs>
        <w:spacing w:line="320" w:lineRule="exact"/>
        <w:ind w:firstLine="708" w:firstLineChars="295"/>
        <w:rPr>
          <w:rFonts w:hint="eastAsia" w:ascii="仿宋" w:hAnsi="仿宋" w:eastAsia="仿宋" w:cs="仿宋"/>
          <w:color w:val="auto"/>
          <w:highlight w:val="none"/>
        </w:rPr>
      </w:pPr>
    </w:p>
    <w:p>
      <w:pPr>
        <w:widowControl/>
        <w:ind w:firstLine="720" w:firstLineChars="30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交货日期：合同签订后</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0天内交货</w:t>
      </w:r>
    </w:p>
    <w:p>
      <w:pPr>
        <w:pStyle w:val="4"/>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交货地点：</w:t>
      </w:r>
      <w:r>
        <w:rPr>
          <w:rFonts w:hint="eastAsia" w:ascii="仿宋" w:hAnsi="仿宋" w:eastAsia="仿宋" w:cs="仿宋"/>
          <w:highlight w:val="none"/>
        </w:rPr>
        <w:t>衡阳衡钢鸿华物流有限公司</w:t>
      </w:r>
    </w:p>
    <w:p>
      <w:pPr>
        <w:pStyle w:val="4"/>
        <w:tabs>
          <w:tab w:val="left" w:pos="735"/>
        </w:tabs>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具体详细的供货内容及要求、数量、主要技术参数及相关服务详见本文件第四部分：技术规格及要求。</w:t>
      </w:r>
    </w:p>
    <w:p>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合格的投标人</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投标人必须具有独立企业法人资格的车辆生产企业或授权代理经销商。营业执照处于有效期内，注册资金200万元及以上，成立时间一年及以上。</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投标人应为拟投车辆的制造商或代理商。</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车辆制造商应具有良好的设计、设备、工艺、完整的质量保证体系。</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投标人为代理商的，应具备完善的车辆维修、保养、服务能力。</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信誉要求：具有良好的</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"https://wenwen.sogou.com/s/?w=%E5%95%86%E4%B8%9A%E4%BF%A1%E8%AA%89&amp;ch=ww.xqy.chain" \t "_blank"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商业信誉</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。未被工商行政管理机关在全国企业信用信息公示系统中列入严重违法失信企业名单；</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法律、行政法规规定的其他资格条件。</w:t>
      </w:r>
    </w:p>
    <w:p>
      <w:pPr>
        <w:numPr>
          <w:ilvl w:val="0"/>
          <w:numId w:val="3"/>
        </w:numPr>
        <w:tabs>
          <w:tab w:val="left" w:pos="735"/>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投标截止时间和开标时间：</w:t>
      </w:r>
      <w:r>
        <w:rPr>
          <w:rFonts w:hint="eastAsia" w:ascii="仿宋" w:hAnsi="仿宋" w:eastAsia="仿宋" w:cs="仿宋"/>
          <w:sz w:val="24"/>
          <w:szCs w:val="24"/>
          <w:highlight w:val="none"/>
          <w:u w:val="single"/>
          <w:lang w:val="en-US" w:eastAsia="zh-CN"/>
        </w:rPr>
        <w:t>2024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22</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上午9:30</w:t>
      </w:r>
    </w:p>
    <w:p>
      <w:pPr>
        <w:numPr>
          <w:ilvl w:val="0"/>
          <w:numId w:val="3"/>
        </w:numPr>
        <w:tabs>
          <w:tab w:val="left" w:pos="720"/>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投标地点：衡阳华菱钢管有限公司西办公楼三楼开标一室（采购部三楼）</w:t>
      </w:r>
    </w:p>
    <w:p>
      <w:pPr>
        <w:numPr>
          <w:ilvl w:val="0"/>
          <w:numId w:val="3"/>
        </w:numPr>
        <w:tabs>
          <w:tab w:val="left" w:pos="735"/>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开标地点：衡阳华菱</w:t>
      </w:r>
      <w:r>
        <w:rPr>
          <w:rFonts w:hint="eastAsia" w:ascii="仿宋" w:hAnsi="仿宋" w:eastAsia="仿宋" w:cs="仿宋"/>
          <w:color w:val="auto"/>
          <w:sz w:val="24"/>
          <w:szCs w:val="24"/>
          <w:highlight w:val="none"/>
        </w:rPr>
        <w:t>钢管有限公司西办公楼三楼开标一室（采购部三楼），届时请参加投标的代表出席开标仪式</w:t>
      </w:r>
      <w:r>
        <w:rPr>
          <w:rFonts w:hint="eastAsia" w:ascii="仿宋" w:hAnsi="仿宋" w:eastAsia="仿宋" w:cs="仿宋"/>
          <w:b/>
          <w:color w:val="auto"/>
          <w:sz w:val="24"/>
          <w:highlight w:val="none"/>
        </w:rPr>
        <w:t>。</w:t>
      </w:r>
    </w:p>
    <w:p>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招标文件售价：</w:t>
      </w:r>
      <w:r>
        <w:rPr>
          <w:rFonts w:hint="eastAsia" w:ascii="仿宋" w:hAnsi="仿宋" w:eastAsia="仿宋" w:cs="仿宋"/>
          <w:sz w:val="24"/>
          <w:szCs w:val="24"/>
          <w:highlight w:val="none"/>
          <w:u w:val="single"/>
          <w:lang w:val="en-US" w:eastAsia="zh-CN"/>
        </w:rPr>
        <w:t>200元。</w:t>
      </w:r>
    </w:p>
    <w:p>
      <w:pPr>
        <w:numPr>
          <w:ilvl w:val="0"/>
          <w:numId w:val="3"/>
        </w:numPr>
        <w:tabs>
          <w:tab w:val="left" w:pos="735"/>
          <w:tab w:val="clear" w:pos="431"/>
        </w:tabs>
        <w:adjustRightInd w:val="0"/>
        <w:snapToGrid w:val="0"/>
        <w:spacing w:line="440" w:lineRule="exact"/>
        <w:ind w:left="735" w:hanging="7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投标保证金</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万元人民币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投标保证金缴纳截止时间为投标截止时间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电汇到衡阳华菱连轧管有限公司帐户，逾期收到恕不接受。</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帐  号：1905022319020105051</w:t>
      </w:r>
    </w:p>
    <w:p>
      <w:pPr>
        <w:keepNext w:val="0"/>
        <w:keepLines w:val="0"/>
        <w:pageBreakBefore w:val="0"/>
        <w:widowControl w:val="0"/>
        <w:numPr>
          <w:ilvl w:val="1"/>
          <w:numId w:val="3"/>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投标人未按要求缴纳投标保证金，由评委会初审后作无效投标文件处理，其可能造成的损失由投标人自行承担。</w:t>
      </w:r>
    </w:p>
    <w:p>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投标文件须在投标截止时间和开标时间之前递交到衡阳华菱钢管有限公司西办公楼三楼开标一室（采购部三楼）</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如邮寄，至少于开标时间前递交到衡阳华菱钢管有限公司</w:t>
      </w:r>
      <w:r>
        <w:rPr>
          <w:rFonts w:hint="eastAsia" w:ascii="仿宋" w:hAnsi="仿宋" w:eastAsia="仿宋" w:cs="仿宋"/>
          <w:color w:val="000000"/>
          <w:sz w:val="24"/>
          <w:highlight w:val="none"/>
          <w:lang w:val="en-US" w:eastAsia="zh-CN"/>
        </w:rPr>
        <w:t>持续改进</w:t>
      </w:r>
      <w:r>
        <w:rPr>
          <w:rFonts w:hint="eastAsia" w:ascii="仿宋" w:hAnsi="仿宋" w:eastAsia="仿宋" w:cs="仿宋"/>
          <w:color w:val="000000"/>
          <w:sz w:val="24"/>
          <w:highlight w:val="none"/>
        </w:rPr>
        <w:t>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如网上投标，请于开标截止时间之前，将投标文件发送至指定邮箱（</w:t>
      </w:r>
      <w:r>
        <w:rPr>
          <w:rFonts w:hint="eastAsia" w:ascii="仿宋" w:hAnsi="仿宋" w:eastAsia="仿宋" w:cs="仿宋"/>
          <w:color w:val="000000"/>
          <w:sz w:val="24"/>
          <w:highlight w:val="none"/>
        </w:rPr>
        <w:t>hyst-zb1@hysteeltube.com</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逾期收到或不符合规定的投标文件恕不接受。</w:t>
      </w:r>
    </w:p>
    <w:p>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color w:val="FF0000"/>
          <w:sz w:val="24"/>
          <w:szCs w:val="24"/>
          <w:highlight w:val="none"/>
        </w:rPr>
      </w:pPr>
      <w:r>
        <w:rPr>
          <w:rFonts w:hint="eastAsia" w:ascii="仿宋" w:hAnsi="仿宋" w:eastAsia="仿宋" w:cs="仿宋"/>
          <w:color w:val="000000"/>
          <w:sz w:val="24"/>
          <w:highlight w:val="none"/>
        </w:rPr>
        <w:t xml:space="preserve">联系方式： </w:t>
      </w:r>
      <w:r>
        <w:rPr>
          <w:rFonts w:hint="eastAsia" w:ascii="仿宋" w:hAnsi="仿宋" w:eastAsia="仿宋" w:cs="仿宋"/>
          <w:color w:val="FF0000"/>
          <w:sz w:val="24"/>
          <w:szCs w:val="24"/>
          <w:highlight w:val="none"/>
        </w:rPr>
        <w:t xml:space="preserve">           </w:t>
      </w:r>
    </w:p>
    <w:p>
      <w:pPr>
        <w:snapToGrid w:val="0"/>
        <w:spacing w:line="400" w:lineRule="exact"/>
        <w:ind w:left="850" w:leftChars="40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eastAsia="zh-CN"/>
        </w:rPr>
        <w:t>周邵衡</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5504</w:t>
      </w:r>
      <w:r>
        <w:rPr>
          <w:rFonts w:hint="eastAsia" w:ascii="仿宋" w:hAnsi="仿宋" w:eastAsia="仿宋" w:cs="仿宋"/>
          <w:sz w:val="24"/>
          <w:szCs w:val="24"/>
          <w:highlight w:val="none"/>
        </w:rPr>
        <w:t>（办） 　　　　　  手机：13</w:t>
      </w:r>
      <w:r>
        <w:rPr>
          <w:rFonts w:hint="eastAsia" w:ascii="仿宋" w:hAnsi="仿宋" w:eastAsia="仿宋" w:cs="仿宋"/>
          <w:sz w:val="24"/>
          <w:szCs w:val="24"/>
          <w:highlight w:val="none"/>
          <w:lang w:val="en-US" w:eastAsia="zh-CN"/>
        </w:rPr>
        <w:t>974765889</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Email:</w:t>
      </w:r>
      <w:r>
        <w:rPr>
          <w:rFonts w:hint="eastAsia" w:ascii="仿宋" w:hAnsi="仿宋" w:eastAsia="仿宋" w:cs="仿宋"/>
          <w:sz w:val="24"/>
          <w:szCs w:val="24"/>
          <w:highlight w:val="none"/>
          <w:lang w:val="en-US" w:eastAsia="zh-CN"/>
        </w:rPr>
        <w:t>1095155130@qq</w:t>
      </w:r>
      <w:r>
        <w:rPr>
          <w:rFonts w:hint="eastAsia" w:ascii="仿宋" w:hAnsi="仿宋" w:eastAsia="仿宋" w:cs="仿宋"/>
          <w:sz w:val="24"/>
          <w:szCs w:val="24"/>
          <w:highlight w:val="none"/>
        </w:rPr>
        <w:t xml:space="preserve">.com          </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详细地址：衡阳</w:t>
      </w:r>
      <w:r>
        <w:rPr>
          <w:rFonts w:hint="eastAsia" w:ascii="仿宋" w:hAnsi="仿宋" w:eastAsia="仿宋" w:cs="仿宋"/>
          <w:sz w:val="24"/>
          <w:szCs w:val="24"/>
          <w:highlight w:val="none"/>
          <w:lang w:eastAsia="zh-CN"/>
        </w:rPr>
        <w:t>衡钢鸿华物流有限公司综合管理部</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招标联系人：</w:t>
      </w:r>
      <w:r>
        <w:rPr>
          <w:rFonts w:hint="eastAsia" w:ascii="仿宋" w:hAnsi="仿宋" w:eastAsia="仿宋" w:cs="仿宋"/>
          <w:sz w:val="24"/>
          <w:szCs w:val="24"/>
          <w:highlight w:val="none"/>
          <w:lang w:val="en-US" w:eastAsia="zh-CN"/>
        </w:rPr>
        <w:t>肖</w:t>
      </w:r>
      <w:r>
        <w:rPr>
          <w:rFonts w:hint="eastAsia" w:ascii="仿宋" w:hAnsi="仿宋" w:eastAsia="仿宋" w:cs="仿宋"/>
          <w:sz w:val="24"/>
          <w:szCs w:val="24"/>
          <w:highlight w:val="none"/>
        </w:rPr>
        <w:t>先生</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3841</w:t>
      </w:r>
      <w:r>
        <w:rPr>
          <w:rFonts w:hint="eastAsia" w:ascii="仿宋" w:hAnsi="仿宋" w:eastAsia="仿宋" w:cs="仿宋"/>
          <w:sz w:val="24"/>
          <w:szCs w:val="24"/>
          <w:highlight w:val="none"/>
        </w:rPr>
        <w:t>（办）           手机：15</w:t>
      </w:r>
      <w:r>
        <w:rPr>
          <w:rFonts w:hint="eastAsia" w:ascii="仿宋" w:hAnsi="仿宋" w:eastAsia="仿宋" w:cs="仿宋"/>
          <w:sz w:val="24"/>
          <w:szCs w:val="24"/>
          <w:highlight w:val="none"/>
          <w:lang w:val="en-US" w:eastAsia="zh-CN"/>
        </w:rPr>
        <w:t>200700954</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详细地址：衡阳华菱钢管有限公司</w:t>
      </w:r>
      <w:r>
        <w:rPr>
          <w:rFonts w:hint="eastAsia" w:ascii="仿宋" w:hAnsi="仿宋" w:eastAsia="仿宋" w:cs="仿宋"/>
          <w:sz w:val="24"/>
          <w:szCs w:val="24"/>
          <w:highlight w:val="none"/>
          <w:lang w:val="en-US" w:eastAsia="zh-CN"/>
        </w:rPr>
        <w:t>持续改进</w:t>
      </w:r>
      <w:r>
        <w:rPr>
          <w:rFonts w:hint="eastAsia" w:ascii="仿宋" w:hAnsi="仿宋" w:eastAsia="仿宋" w:cs="仿宋"/>
          <w:sz w:val="24"/>
          <w:szCs w:val="24"/>
          <w:highlight w:val="none"/>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3"/>
      <w:lvlText w:val=""/>
      <w:lvlJc w:val="left"/>
      <w:pPr>
        <w:tabs>
          <w:tab w:val="left" w:pos="780"/>
        </w:tabs>
        <w:ind w:left="780" w:hanging="360"/>
      </w:pPr>
      <w:rPr>
        <w:rFonts w:hint="default" w:ascii="Wingdings" w:hAnsi="Wingdings"/>
      </w:rPr>
    </w:lvl>
  </w:abstractNum>
  <w:abstractNum w:abstractNumId="1">
    <w:nsid w:val="FFFFFFFB"/>
    <w:multiLevelType w:val="multilevel"/>
    <w:tmpl w:val="FFFFFFFB"/>
    <w:lvl w:ilvl="0" w:tentative="0">
      <w:start w:val="1"/>
      <w:numFmt w:val="chineseCountingThousand"/>
      <w:pStyle w:val="5"/>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2">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3139E"/>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568A8"/>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B87817"/>
    <w:rsid w:val="13C076EC"/>
    <w:rsid w:val="13D07628"/>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125CE"/>
    <w:rsid w:val="35241CF0"/>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3C3637"/>
    <w:rsid w:val="3C432A4D"/>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AB09FB"/>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3A0675"/>
    <w:rsid w:val="534334FF"/>
    <w:rsid w:val="534D6811"/>
    <w:rsid w:val="534E2CF7"/>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28582A"/>
    <w:rsid w:val="6E356042"/>
    <w:rsid w:val="6E492C75"/>
    <w:rsid w:val="6E4B6E9F"/>
    <w:rsid w:val="6E601790"/>
    <w:rsid w:val="6E6C6CDB"/>
    <w:rsid w:val="6E742362"/>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6B25AF"/>
    <w:rsid w:val="73700C25"/>
    <w:rsid w:val="73711788"/>
    <w:rsid w:val="73881741"/>
    <w:rsid w:val="73A6552F"/>
    <w:rsid w:val="73A711DE"/>
    <w:rsid w:val="73B32B3A"/>
    <w:rsid w:val="73B63113"/>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C76F10"/>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608DC"/>
    <w:rsid w:val="7EB85D02"/>
    <w:rsid w:val="7EDE4ACA"/>
    <w:rsid w:val="7EF24A1D"/>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numPr>
        <w:ilvl w:val="0"/>
        <w:numId w:val="0"/>
      </w:numPr>
      <w:tabs>
        <w:tab w:val="left" w:pos="432"/>
      </w:tabs>
      <w:spacing w:line="348" w:lineRule="auto"/>
      <w:ind w:firstLine="420"/>
    </w:pPr>
    <w:rPr>
      <w:sz w:val="28"/>
      <w:szCs w:val="28"/>
    </w:rPr>
  </w:style>
  <w:style w:type="paragraph" w:styleId="3">
    <w:name w:val="Body Text"/>
    <w:basedOn w:val="1"/>
    <w:qFormat/>
    <w:uiPriority w:val="99"/>
    <w:pPr>
      <w:numPr>
        <w:ilvl w:val="0"/>
        <w:numId w:val="1"/>
      </w:numPr>
      <w:tabs>
        <w:tab w:val="left" w:pos="432"/>
        <w:tab w:val="clear" w:pos="780"/>
      </w:tabs>
      <w:spacing w:after="120"/>
      <w:ind w:left="432" w:hanging="432"/>
    </w:pPr>
  </w:style>
  <w:style w:type="paragraph" w:styleId="4">
    <w:name w:val="Body Text Indent"/>
    <w:basedOn w:val="1"/>
    <w:qFormat/>
    <w:uiPriority w:val="0"/>
    <w:pPr>
      <w:adjustRightInd w:val="0"/>
      <w:snapToGrid w:val="0"/>
      <w:spacing w:line="400" w:lineRule="exact"/>
      <w:ind w:firstLine="629" w:firstLineChars="262"/>
    </w:pPr>
    <w:rPr>
      <w:rFonts w:ascii="宋体" w:hAnsi="宋体" w:cs="宋体"/>
      <w:color w:val="000000"/>
      <w:sz w:val="24"/>
      <w:szCs w:val="24"/>
    </w:rPr>
  </w:style>
  <w:style w:type="paragraph" w:styleId="5">
    <w:name w:val="Title"/>
    <w:basedOn w:val="1"/>
    <w:qFormat/>
    <w:uiPriority w:val="99"/>
    <w:pPr>
      <w:numPr>
        <w:ilvl w:val="0"/>
        <w:numId w:val="2"/>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2024-10-12T02:10:24Z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