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E2CE1">
      <w:pPr>
        <w:pStyle w:val="3"/>
        <w:numPr>
          <w:numId w:val="0"/>
        </w:numPr>
        <w:tabs>
          <w:tab w:val="left" w:pos="2268"/>
          <w:tab w:val="clear" w:pos="4590"/>
        </w:tabs>
        <w:spacing w:line="360" w:lineRule="exact"/>
        <w:jc w:val="center"/>
        <w:rPr>
          <w:rFonts w:hint="eastAsia" w:ascii="仿宋" w:hAnsi="仿宋" w:eastAsia="仿宋" w:cs="仿宋"/>
          <w:highlight w:val="none"/>
        </w:rPr>
      </w:pPr>
      <w:bookmarkStart w:id="2" w:name="_GoBack"/>
      <w:bookmarkEnd w:id="2"/>
      <w:bookmarkStart w:id="0" w:name="_Toc1477"/>
      <w:bookmarkStart w:id="1" w:name="_Toc2333"/>
      <w:r>
        <w:rPr>
          <w:rFonts w:hint="eastAsia" w:ascii="仿宋" w:hAnsi="仿宋" w:eastAsia="仿宋" w:cs="仿宋"/>
          <w:highlight w:val="none"/>
          <w:lang w:val="en-US" w:eastAsia="zh-CN"/>
        </w:rPr>
        <w:t>招标公告</w:t>
      </w:r>
      <w:bookmarkEnd w:id="0"/>
      <w:bookmarkEnd w:id="1"/>
    </w:p>
    <w:p w14:paraId="447873D0">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highlight w:val="none"/>
        </w:rPr>
        <w:t>由于业务需要，</w:t>
      </w:r>
      <w:r>
        <w:rPr>
          <w:rFonts w:hint="eastAsia" w:ascii="仿宋" w:hAnsi="仿宋" w:eastAsia="仿宋" w:cs="仿宋"/>
          <w:sz w:val="24"/>
          <w:highlight w:val="none"/>
          <w:lang w:val="en-US" w:eastAsia="zh-CN"/>
        </w:rPr>
        <w:t>受</w:t>
      </w:r>
      <w:r>
        <w:rPr>
          <w:rFonts w:hint="eastAsia" w:ascii="仿宋" w:hAnsi="仿宋" w:eastAsia="仿宋" w:cs="仿宋"/>
          <w:sz w:val="24"/>
          <w:highlight w:val="none"/>
        </w:rPr>
        <w:t>衡阳衡钢鸿华物流有限公司</w:t>
      </w:r>
      <w:r>
        <w:rPr>
          <w:rFonts w:hint="eastAsia" w:ascii="仿宋" w:hAnsi="仿宋" w:eastAsia="仿宋" w:cs="仿宋"/>
          <w:sz w:val="24"/>
          <w:highlight w:val="none"/>
          <w:lang w:val="en-US" w:eastAsia="zh-CN"/>
        </w:rPr>
        <w:t>委托，</w:t>
      </w:r>
      <w:r>
        <w:rPr>
          <w:rFonts w:hint="eastAsia" w:ascii="仿宋" w:hAnsi="仿宋" w:eastAsia="仿宋" w:cs="仿宋"/>
          <w:color w:val="000000"/>
          <w:sz w:val="24"/>
          <w:highlight w:val="none"/>
        </w:rPr>
        <w:t>湖南衡阳钢管(集团)有限公司招标办拟</w:t>
      </w:r>
      <w:r>
        <w:rPr>
          <w:rFonts w:hint="eastAsia" w:ascii="仿宋" w:hAnsi="仿宋" w:eastAsia="仿宋" w:cs="仿宋"/>
          <w:color w:val="000000"/>
          <w:sz w:val="24"/>
          <w:highlight w:val="none"/>
          <w:lang w:val="en-US" w:eastAsia="zh-CN"/>
        </w:rPr>
        <w:t>对</w:t>
      </w:r>
      <w:r>
        <w:rPr>
          <w:rFonts w:hint="eastAsia" w:ascii="仿宋" w:hAnsi="仿宋" w:eastAsia="仿宋" w:cs="仿宋"/>
          <w:sz w:val="24"/>
          <w:highlight w:val="none"/>
        </w:rPr>
        <w:t>衡阳衡钢鸿华物流有限公司</w:t>
      </w:r>
      <w:r>
        <w:rPr>
          <w:rFonts w:hint="eastAsia" w:ascii="仿宋" w:hAnsi="仿宋" w:eastAsia="仿宋" w:cs="仿宋"/>
          <w:b w:val="0"/>
          <w:bCs w:val="0"/>
          <w:sz w:val="24"/>
          <w:szCs w:val="24"/>
          <w:highlight w:val="none"/>
          <w:lang w:val="en-US" w:eastAsia="zh-CN"/>
        </w:rPr>
        <w:t>6×4全挂牵引车</w:t>
      </w:r>
      <w:r>
        <w:rPr>
          <w:rFonts w:hint="eastAsia" w:ascii="仿宋" w:hAnsi="仿宋" w:eastAsia="仿宋" w:cs="仿宋"/>
          <w:sz w:val="24"/>
          <w:highlight w:val="none"/>
        </w:rPr>
        <w:t>采购项目进行</w:t>
      </w:r>
      <w:r>
        <w:rPr>
          <w:rFonts w:hint="eastAsia" w:ascii="仿宋" w:hAnsi="仿宋" w:eastAsia="仿宋" w:cs="仿宋"/>
          <w:sz w:val="24"/>
          <w:highlight w:val="none"/>
          <w:lang w:eastAsia="zh-CN"/>
        </w:rPr>
        <w:t>公开</w:t>
      </w:r>
      <w:r>
        <w:rPr>
          <w:rFonts w:hint="eastAsia" w:ascii="仿宋" w:hAnsi="仿宋" w:eastAsia="仿宋" w:cs="仿宋"/>
          <w:sz w:val="24"/>
          <w:highlight w:val="none"/>
        </w:rPr>
        <w:t>招标，特邀具有此类</w:t>
      </w:r>
      <w:r>
        <w:rPr>
          <w:rFonts w:hint="eastAsia" w:ascii="仿宋" w:hAnsi="仿宋" w:eastAsia="仿宋" w:cs="仿宋"/>
          <w:b w:val="0"/>
          <w:bCs w:val="0"/>
          <w:sz w:val="24"/>
          <w:szCs w:val="24"/>
          <w:highlight w:val="none"/>
          <w:lang w:val="en-US" w:eastAsia="zh-CN"/>
        </w:rPr>
        <w:t>6×4全挂牵引车</w:t>
      </w:r>
      <w:r>
        <w:rPr>
          <w:rFonts w:hint="eastAsia" w:ascii="仿宋" w:hAnsi="仿宋" w:eastAsia="仿宋" w:cs="仿宋"/>
          <w:sz w:val="24"/>
          <w:highlight w:val="none"/>
        </w:rPr>
        <w:t>供货能力并对此感兴趣的厂商或厂家指定经销商前来投标</w:t>
      </w:r>
      <w:r>
        <w:rPr>
          <w:rFonts w:hint="eastAsia" w:ascii="仿宋" w:hAnsi="仿宋" w:eastAsia="仿宋" w:cs="仿宋"/>
          <w:sz w:val="24"/>
          <w:szCs w:val="24"/>
          <w:highlight w:val="none"/>
        </w:rPr>
        <w:t>。</w:t>
      </w:r>
    </w:p>
    <w:p w14:paraId="5CAF2255">
      <w:pPr>
        <w:numPr>
          <w:ilvl w:val="0"/>
          <w:numId w:val="2"/>
        </w:numPr>
        <w:tabs>
          <w:tab w:val="left" w:pos="720"/>
          <w:tab w:val="clear" w:pos="431"/>
        </w:tabs>
        <w:adjustRightInd w:val="0"/>
        <w:snapToGrid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项目编号：JT JY-G2025002</w:t>
      </w:r>
    </w:p>
    <w:p w14:paraId="60824092">
      <w:pPr>
        <w:numPr>
          <w:ilvl w:val="0"/>
          <w:numId w:val="2"/>
        </w:numPr>
        <w:tabs>
          <w:tab w:val="left" w:pos="720"/>
          <w:tab w:val="clear" w:pos="431"/>
        </w:tabs>
        <w:adjustRightInd w:val="0"/>
        <w:snapToGrid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招标范围、数量、主要技术参数、交付时间及交付地点：</w:t>
      </w:r>
    </w:p>
    <w:p w14:paraId="1141B5EB">
      <w:pPr>
        <w:pStyle w:val="2"/>
        <w:tabs>
          <w:tab w:val="left" w:pos="4290"/>
        </w:tabs>
        <w:spacing w:line="320" w:lineRule="exact"/>
        <w:ind w:firstLine="734" w:firstLineChars="306"/>
        <w:rPr>
          <w:rFonts w:hint="default" w:ascii="仿宋" w:hAnsi="仿宋" w:eastAsia="仿宋" w:cs="仿宋"/>
          <w:color w:val="auto"/>
          <w:highlight w:val="none"/>
          <w:lang w:val="en-US" w:eastAsia="zh-CN"/>
        </w:rPr>
      </w:pPr>
      <w:r>
        <w:rPr>
          <w:rFonts w:hint="eastAsia" w:ascii="仿宋" w:hAnsi="仿宋" w:eastAsia="仿宋" w:cs="仿宋"/>
          <w:color w:val="auto"/>
          <w:highlight w:val="none"/>
        </w:rPr>
        <w:t>设备名称：</w:t>
      </w:r>
      <w:r>
        <w:rPr>
          <w:rFonts w:hint="eastAsia" w:ascii="仿宋" w:hAnsi="仿宋" w:eastAsia="仿宋" w:cs="仿宋"/>
          <w:color w:val="auto"/>
          <w:highlight w:val="none"/>
          <w:lang w:val="en-US" w:eastAsia="zh-CN"/>
        </w:rPr>
        <w:t>全挂牵引车</w:t>
      </w:r>
    </w:p>
    <w:p w14:paraId="568BE78A">
      <w:pPr>
        <w:pStyle w:val="2"/>
        <w:tabs>
          <w:tab w:val="left" w:pos="4290"/>
        </w:tabs>
        <w:spacing w:line="320" w:lineRule="exact"/>
        <w:ind w:firstLine="708" w:firstLineChars="295"/>
        <w:rPr>
          <w:rFonts w:hint="eastAsia" w:ascii="仿宋" w:hAnsi="仿宋" w:eastAsia="仿宋" w:cs="仿宋"/>
          <w:color w:val="auto"/>
          <w:highlight w:val="none"/>
          <w:lang w:eastAsia="zh-CN"/>
        </w:rPr>
      </w:pPr>
      <w:r>
        <w:rPr>
          <w:rFonts w:hint="eastAsia" w:ascii="仿宋" w:hAnsi="仿宋" w:eastAsia="仿宋" w:cs="仿宋"/>
          <w:color w:val="auto"/>
          <w:highlight w:val="none"/>
        </w:rPr>
        <w:t>设备数量：2台，具体见</w:t>
      </w:r>
      <w:r>
        <w:rPr>
          <w:rFonts w:hint="eastAsia" w:ascii="仿宋" w:hAnsi="仿宋" w:eastAsia="仿宋" w:cs="仿宋"/>
          <w:color w:val="auto"/>
          <w:highlight w:val="none"/>
          <w:lang w:eastAsia="zh-CN"/>
        </w:rPr>
        <w:t>技术参数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971"/>
        <w:gridCol w:w="3499"/>
        <w:gridCol w:w="1248"/>
        <w:gridCol w:w="1614"/>
      </w:tblGrid>
      <w:tr w14:paraId="330A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noWrap w:val="0"/>
            <w:vAlign w:val="top"/>
          </w:tcPr>
          <w:p w14:paraId="7AE81BC9">
            <w:pPr>
              <w:pStyle w:val="2"/>
              <w:ind w:firstLine="0" w:firstLineChars="0"/>
              <w:jc w:val="center"/>
              <w:rPr>
                <w:rFonts w:hint="eastAsia" w:ascii="仿宋" w:hAnsi="仿宋" w:eastAsia="仿宋" w:cs="仿宋"/>
                <w:highlight w:val="none"/>
              </w:rPr>
            </w:pPr>
            <w:r>
              <w:rPr>
                <w:rFonts w:hint="eastAsia" w:ascii="仿宋" w:hAnsi="仿宋" w:eastAsia="仿宋" w:cs="仿宋"/>
                <w:color w:val="auto"/>
                <w:sz w:val="28"/>
                <w:szCs w:val="28"/>
              </w:rPr>
              <w:t>序号</w:t>
            </w:r>
          </w:p>
        </w:tc>
        <w:tc>
          <w:tcPr>
            <w:tcW w:w="1971" w:type="dxa"/>
            <w:noWrap w:val="0"/>
            <w:vAlign w:val="top"/>
          </w:tcPr>
          <w:p w14:paraId="12C5FE76">
            <w:pPr>
              <w:pStyle w:val="2"/>
              <w:ind w:firstLine="0" w:firstLineChars="0"/>
              <w:jc w:val="center"/>
              <w:rPr>
                <w:rFonts w:hint="eastAsia" w:ascii="仿宋" w:hAnsi="仿宋" w:eastAsia="仿宋" w:cs="仿宋"/>
                <w:highlight w:val="none"/>
              </w:rPr>
            </w:pPr>
            <w:r>
              <w:rPr>
                <w:rFonts w:hint="eastAsia" w:ascii="仿宋" w:hAnsi="仿宋" w:eastAsia="仿宋" w:cs="仿宋"/>
                <w:color w:val="auto"/>
                <w:sz w:val="28"/>
                <w:szCs w:val="28"/>
              </w:rPr>
              <w:t>车型</w:t>
            </w:r>
          </w:p>
        </w:tc>
        <w:tc>
          <w:tcPr>
            <w:tcW w:w="3499" w:type="dxa"/>
            <w:noWrap w:val="0"/>
            <w:vAlign w:val="top"/>
          </w:tcPr>
          <w:p w14:paraId="4231FF09">
            <w:pPr>
              <w:pStyle w:val="2"/>
              <w:ind w:firstLine="0" w:firstLineChars="0"/>
              <w:jc w:val="center"/>
              <w:rPr>
                <w:rFonts w:hint="eastAsia" w:ascii="仿宋" w:hAnsi="仿宋" w:eastAsia="仿宋" w:cs="仿宋"/>
                <w:highlight w:val="none"/>
              </w:rPr>
            </w:pPr>
            <w:r>
              <w:rPr>
                <w:rFonts w:hint="eastAsia" w:ascii="仿宋" w:hAnsi="仿宋" w:eastAsia="仿宋" w:cs="仿宋"/>
                <w:color w:val="auto"/>
                <w:sz w:val="28"/>
                <w:szCs w:val="28"/>
              </w:rPr>
              <w:t>要求</w:t>
            </w:r>
          </w:p>
        </w:tc>
        <w:tc>
          <w:tcPr>
            <w:tcW w:w="1248" w:type="dxa"/>
            <w:noWrap w:val="0"/>
            <w:vAlign w:val="top"/>
          </w:tcPr>
          <w:p w14:paraId="3C6D996D">
            <w:pPr>
              <w:pStyle w:val="2"/>
              <w:ind w:firstLine="0" w:firstLineChars="0"/>
              <w:jc w:val="center"/>
              <w:rPr>
                <w:rFonts w:hint="eastAsia" w:ascii="仿宋" w:hAnsi="仿宋" w:eastAsia="仿宋" w:cs="仿宋"/>
                <w:highlight w:val="none"/>
              </w:rPr>
            </w:pPr>
            <w:r>
              <w:rPr>
                <w:rFonts w:hint="eastAsia" w:ascii="仿宋" w:hAnsi="仿宋" w:eastAsia="仿宋" w:cs="仿宋"/>
                <w:color w:val="auto"/>
                <w:sz w:val="28"/>
                <w:szCs w:val="28"/>
              </w:rPr>
              <w:t>单位</w:t>
            </w:r>
          </w:p>
        </w:tc>
        <w:tc>
          <w:tcPr>
            <w:tcW w:w="1614" w:type="dxa"/>
            <w:noWrap w:val="0"/>
            <w:vAlign w:val="top"/>
          </w:tcPr>
          <w:p w14:paraId="1C10D282">
            <w:pPr>
              <w:pStyle w:val="2"/>
              <w:ind w:firstLine="0" w:firstLineChars="0"/>
              <w:jc w:val="center"/>
              <w:rPr>
                <w:rFonts w:hint="eastAsia" w:ascii="仿宋" w:hAnsi="仿宋" w:eastAsia="仿宋" w:cs="仿宋"/>
                <w:highlight w:val="none"/>
              </w:rPr>
            </w:pPr>
            <w:r>
              <w:rPr>
                <w:rFonts w:hint="eastAsia" w:ascii="仿宋" w:hAnsi="仿宋" w:eastAsia="仿宋" w:cs="仿宋"/>
                <w:color w:val="auto"/>
                <w:sz w:val="28"/>
                <w:szCs w:val="28"/>
              </w:rPr>
              <w:t>数量</w:t>
            </w:r>
          </w:p>
        </w:tc>
      </w:tr>
      <w:tr w14:paraId="1E54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517" w:type="dxa"/>
            <w:noWrap w:val="0"/>
            <w:vAlign w:val="top"/>
          </w:tcPr>
          <w:p w14:paraId="3ACE4AD6">
            <w:pPr>
              <w:pStyle w:val="2"/>
              <w:ind w:firstLine="0" w:firstLineChars="0"/>
              <w:jc w:val="center"/>
              <w:rPr>
                <w:rFonts w:hint="eastAsia" w:ascii="仿宋" w:hAnsi="仿宋" w:eastAsia="仿宋" w:cs="仿宋"/>
                <w:highlight w:val="none"/>
              </w:rPr>
            </w:pPr>
            <w:r>
              <w:rPr>
                <w:rFonts w:hint="eastAsia" w:ascii="仿宋" w:hAnsi="仿宋" w:eastAsia="仿宋" w:cs="仿宋"/>
                <w:color w:val="auto"/>
                <w:sz w:val="28"/>
                <w:szCs w:val="28"/>
              </w:rPr>
              <w:t>1</w:t>
            </w:r>
          </w:p>
        </w:tc>
        <w:tc>
          <w:tcPr>
            <w:tcW w:w="1971" w:type="dxa"/>
            <w:noWrap w:val="0"/>
            <w:vAlign w:val="top"/>
          </w:tcPr>
          <w:p w14:paraId="0C2CEF73">
            <w:pPr>
              <w:pStyle w:val="2"/>
              <w:ind w:firstLine="0" w:firstLineChars="0"/>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全挂牵引车</w:t>
            </w:r>
          </w:p>
        </w:tc>
        <w:tc>
          <w:tcPr>
            <w:tcW w:w="3499" w:type="dxa"/>
            <w:noWrap w:val="0"/>
            <w:vAlign w:val="top"/>
          </w:tcPr>
          <w:p w14:paraId="0F44AFA3">
            <w:pPr>
              <w:pStyle w:val="2"/>
              <w:ind w:firstLine="0" w:firstLineChars="0"/>
              <w:jc w:val="center"/>
              <w:rPr>
                <w:rFonts w:hint="default" w:ascii="仿宋" w:hAnsi="仿宋" w:eastAsia="仿宋" w:cs="仿宋"/>
                <w:highlight w:val="none"/>
                <w:lang w:val="en-US"/>
              </w:rPr>
            </w:pPr>
            <w:r>
              <w:rPr>
                <w:rFonts w:hint="eastAsia" w:ascii="仿宋" w:hAnsi="仿宋" w:eastAsia="仿宋" w:cs="仿宋"/>
                <w:color w:val="auto"/>
                <w:sz w:val="28"/>
                <w:szCs w:val="28"/>
                <w:lang w:val="en-US" w:eastAsia="zh-CN"/>
              </w:rPr>
              <w:t>6*4底盘、非道路四柴油发动机、300马力、鞍座能升降</w:t>
            </w:r>
          </w:p>
        </w:tc>
        <w:tc>
          <w:tcPr>
            <w:tcW w:w="1248" w:type="dxa"/>
            <w:noWrap w:val="0"/>
            <w:vAlign w:val="top"/>
          </w:tcPr>
          <w:p w14:paraId="2D5C5D7F">
            <w:pPr>
              <w:pStyle w:val="2"/>
              <w:ind w:firstLine="0" w:firstLineChars="0"/>
              <w:jc w:val="center"/>
              <w:rPr>
                <w:rFonts w:hint="eastAsia" w:ascii="仿宋" w:hAnsi="仿宋" w:eastAsia="仿宋" w:cs="仿宋"/>
                <w:highlight w:val="none"/>
              </w:rPr>
            </w:pPr>
            <w:r>
              <w:rPr>
                <w:rFonts w:hint="eastAsia" w:ascii="仿宋" w:hAnsi="仿宋" w:eastAsia="仿宋" w:cs="仿宋"/>
                <w:color w:val="auto"/>
                <w:sz w:val="28"/>
                <w:szCs w:val="28"/>
              </w:rPr>
              <w:t>辆</w:t>
            </w:r>
          </w:p>
        </w:tc>
        <w:tc>
          <w:tcPr>
            <w:tcW w:w="1614" w:type="dxa"/>
            <w:noWrap w:val="0"/>
            <w:vAlign w:val="top"/>
          </w:tcPr>
          <w:p w14:paraId="7697E82A">
            <w:pPr>
              <w:pStyle w:val="2"/>
              <w:ind w:firstLine="0" w:firstLineChars="0"/>
              <w:jc w:val="center"/>
              <w:rPr>
                <w:rFonts w:hint="eastAsia" w:ascii="仿宋" w:hAnsi="仿宋" w:eastAsia="仿宋" w:cs="仿宋"/>
                <w:highlight w:val="none"/>
                <w:lang w:val="en-US" w:eastAsia="zh-CN"/>
              </w:rPr>
            </w:pPr>
            <w:r>
              <w:rPr>
                <w:rFonts w:hint="eastAsia" w:ascii="仿宋" w:hAnsi="仿宋" w:eastAsia="仿宋" w:cs="仿宋"/>
                <w:color w:val="auto"/>
                <w:sz w:val="28"/>
                <w:szCs w:val="28"/>
                <w:lang w:val="en-US" w:eastAsia="zh-CN"/>
              </w:rPr>
              <w:t>2</w:t>
            </w:r>
          </w:p>
        </w:tc>
      </w:tr>
    </w:tbl>
    <w:p w14:paraId="2339B5A6">
      <w:pPr>
        <w:pStyle w:val="2"/>
        <w:tabs>
          <w:tab w:val="left" w:pos="4290"/>
        </w:tabs>
        <w:spacing w:line="320" w:lineRule="exact"/>
        <w:ind w:firstLine="708" w:firstLineChars="295"/>
        <w:rPr>
          <w:rFonts w:hint="eastAsia" w:ascii="仿宋" w:hAnsi="仿宋" w:eastAsia="仿宋" w:cs="仿宋"/>
          <w:color w:val="auto"/>
          <w:highlight w:val="none"/>
        </w:rPr>
      </w:pPr>
    </w:p>
    <w:p w14:paraId="638ED620">
      <w:pPr>
        <w:widowControl/>
        <w:ind w:firstLine="720" w:firstLineChars="300"/>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交货日期：合同签订后</w:t>
      </w:r>
      <w:r>
        <w:rPr>
          <w:rFonts w:hint="eastAsia" w:ascii="仿宋" w:hAnsi="仿宋" w:eastAsia="仿宋" w:cs="仿宋"/>
          <w:sz w:val="24"/>
          <w:szCs w:val="24"/>
          <w:highlight w:val="none"/>
          <w:lang w:val="en-US" w:eastAsia="zh-CN"/>
        </w:rPr>
        <w:t>65</w:t>
      </w:r>
      <w:r>
        <w:rPr>
          <w:rFonts w:hint="eastAsia" w:ascii="仿宋" w:hAnsi="仿宋" w:eastAsia="仿宋" w:cs="仿宋"/>
          <w:sz w:val="24"/>
          <w:szCs w:val="24"/>
          <w:highlight w:val="none"/>
        </w:rPr>
        <w:t>天内交货</w:t>
      </w:r>
    </w:p>
    <w:p w14:paraId="74E3DBD9">
      <w:pPr>
        <w:pStyle w:val="2"/>
        <w:spacing w:line="440" w:lineRule="exact"/>
        <w:ind w:left="736" w:leftChars="350" w:hanging="1" w:firstLineChars="0"/>
        <w:rPr>
          <w:rFonts w:hint="eastAsia" w:ascii="仿宋" w:hAnsi="仿宋" w:eastAsia="仿宋" w:cs="仿宋"/>
          <w:color w:val="auto"/>
          <w:highlight w:val="none"/>
        </w:rPr>
      </w:pPr>
      <w:r>
        <w:rPr>
          <w:rFonts w:hint="eastAsia" w:ascii="仿宋" w:hAnsi="仿宋" w:eastAsia="仿宋" w:cs="仿宋"/>
          <w:color w:val="auto"/>
          <w:highlight w:val="none"/>
        </w:rPr>
        <w:t>交货地点：</w:t>
      </w:r>
      <w:r>
        <w:rPr>
          <w:rFonts w:hint="eastAsia" w:ascii="仿宋" w:hAnsi="仿宋" w:eastAsia="仿宋" w:cs="仿宋"/>
          <w:highlight w:val="none"/>
        </w:rPr>
        <w:t>衡阳衡钢鸿华物流有限公司</w:t>
      </w:r>
    </w:p>
    <w:p w14:paraId="70803286">
      <w:pPr>
        <w:pStyle w:val="2"/>
        <w:tabs>
          <w:tab w:val="left" w:pos="735"/>
        </w:tabs>
        <w:spacing w:line="440" w:lineRule="exact"/>
        <w:ind w:left="736" w:leftChars="350" w:hanging="1" w:firstLineChars="0"/>
        <w:rPr>
          <w:rFonts w:hint="eastAsia" w:ascii="仿宋" w:hAnsi="仿宋" w:eastAsia="仿宋" w:cs="仿宋"/>
          <w:color w:val="auto"/>
          <w:highlight w:val="none"/>
        </w:rPr>
      </w:pPr>
      <w:r>
        <w:rPr>
          <w:rFonts w:hint="eastAsia" w:ascii="仿宋" w:hAnsi="仿宋" w:eastAsia="仿宋" w:cs="仿宋"/>
          <w:color w:val="auto"/>
          <w:highlight w:val="none"/>
        </w:rPr>
        <w:t>具体详细的供货内容及要求、数量、主要技术参数及相关服务详见本文件第四部分：技术规格及要求。</w:t>
      </w:r>
    </w:p>
    <w:p w14:paraId="3514378C">
      <w:pPr>
        <w:numPr>
          <w:ilvl w:val="0"/>
          <w:numId w:val="2"/>
        </w:numPr>
        <w:tabs>
          <w:tab w:val="left" w:pos="720"/>
          <w:tab w:val="clear" w:pos="431"/>
        </w:tabs>
        <w:adjustRightInd w:val="0"/>
        <w:snapToGrid w:val="0"/>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合格的投标人</w:t>
      </w:r>
    </w:p>
    <w:p w14:paraId="6006C91B">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投标人必须具有独立企业法人资格的车辆生产企业或授权代理经销商。营业执照处于有效期内，注册资金200万元及以上，成立时间一年及以上。</w:t>
      </w:r>
    </w:p>
    <w:p w14:paraId="7AD35259">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投标人应为拟投车辆的制造商或代理商。</w:t>
      </w:r>
    </w:p>
    <w:p w14:paraId="55D0F497">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车辆制造商应具有良好的设计、设备、工艺、完整的质量保证体系。</w:t>
      </w:r>
    </w:p>
    <w:p w14:paraId="369E7F34">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投标人为代理商的，应具备完善的车辆维修、保养、服务能力。</w:t>
      </w:r>
    </w:p>
    <w:p w14:paraId="520C1FBF">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信誉要求：具有良好的</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"https://wenwen.sogou.com/s/?w=%E5%95%86%E4%B8%9A%E4%BF%A1%E8%AA%89&amp;ch=ww.xqy.chain" \t "_blank"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商业信誉</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。未被工商行政管理机关在全国企业信用信息公示系统中列入严重违法失信企业名单；</w:t>
      </w:r>
    </w:p>
    <w:p w14:paraId="51C811FD">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法律、行政法规规定的其他资格条件。</w:t>
      </w:r>
    </w:p>
    <w:p w14:paraId="6157486D">
      <w:pPr>
        <w:numPr>
          <w:ilvl w:val="0"/>
          <w:numId w:val="2"/>
        </w:numPr>
        <w:tabs>
          <w:tab w:val="left" w:pos="735"/>
          <w:tab w:val="clear" w:pos="431"/>
        </w:tabs>
        <w:adjustRightInd w:val="0"/>
        <w:snapToGrid w:val="0"/>
        <w:spacing w:line="440" w:lineRule="exact"/>
        <w:ind w:left="735" w:hanging="735"/>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招标文件获取</w:t>
      </w:r>
    </w:p>
    <w:p w14:paraId="18CF6112">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请各投标人自行在衡阳华菱钢管有限公司网站（http://www.hysteeltube.com/zbgg）下载招标文件、报价清单、技术附件等。</w:t>
      </w:r>
    </w:p>
    <w:p w14:paraId="5D74DEE7">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请投标单位自行下载或查阅招标文件及相关资料等，恕不另行通知，如有遗漏，招标人概不负责。</w:t>
      </w:r>
    </w:p>
    <w:p w14:paraId="10E8C3CC">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招标文件售价200元人民币，网站扫码支付(标书费发票按标书费电子发票开票操作说明执行，具体见</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"http://www.hysteeltube.com/czsc/3675.html"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http://www.hysteeltube.com/czsc/3675.html</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w:t>
      </w:r>
    </w:p>
    <w:p w14:paraId="276DC027">
      <w:pPr>
        <w:numPr>
          <w:ilvl w:val="0"/>
          <w:numId w:val="2"/>
        </w:numPr>
        <w:tabs>
          <w:tab w:val="left" w:pos="735"/>
          <w:tab w:val="clear" w:pos="431"/>
        </w:tabs>
        <w:adjustRightInd w:val="0"/>
        <w:snapToGrid w:val="0"/>
        <w:spacing w:line="440" w:lineRule="exact"/>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投标截止时间和开标时间：</w:t>
      </w:r>
      <w:r>
        <w:rPr>
          <w:rFonts w:hint="eastAsia" w:ascii="仿宋" w:hAnsi="仿宋" w:eastAsia="仿宋" w:cs="仿宋"/>
          <w:sz w:val="24"/>
          <w:szCs w:val="24"/>
          <w:highlight w:val="none"/>
          <w:u w:val="single"/>
          <w:lang w:val="en-US" w:eastAsia="zh-CN"/>
        </w:rPr>
        <w:t>2025年2月6日上午9:30</w:t>
      </w:r>
    </w:p>
    <w:p w14:paraId="7684FA66">
      <w:pPr>
        <w:numPr>
          <w:ilvl w:val="0"/>
          <w:numId w:val="2"/>
        </w:numPr>
        <w:tabs>
          <w:tab w:val="left" w:pos="720"/>
          <w:tab w:val="clear" w:pos="431"/>
        </w:tabs>
        <w:adjustRightInd w:val="0"/>
        <w:snapToGrid w:val="0"/>
        <w:spacing w:line="440" w:lineRule="exact"/>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投标地点：衡阳华菱钢管有限公司西办公楼三楼开标一室（采购部三楼）</w:t>
      </w:r>
    </w:p>
    <w:p w14:paraId="294EDFC9">
      <w:pPr>
        <w:numPr>
          <w:ilvl w:val="0"/>
          <w:numId w:val="2"/>
        </w:numPr>
        <w:tabs>
          <w:tab w:val="left" w:pos="735"/>
          <w:tab w:val="clear" w:pos="431"/>
        </w:tabs>
        <w:adjustRightInd w:val="0"/>
        <w:snapToGrid w:val="0"/>
        <w:spacing w:line="440" w:lineRule="exact"/>
        <w:ind w:left="735" w:hanging="735"/>
        <w:rPr>
          <w:rFonts w:hint="eastAsia" w:ascii="仿宋" w:hAnsi="仿宋" w:eastAsia="仿宋" w:cs="仿宋"/>
          <w:sz w:val="24"/>
          <w:szCs w:val="24"/>
          <w:highlight w:val="none"/>
        </w:rPr>
      </w:pPr>
      <w:r>
        <w:rPr>
          <w:rFonts w:hint="eastAsia" w:ascii="仿宋" w:hAnsi="仿宋" w:eastAsia="仿宋" w:cs="仿宋"/>
          <w:sz w:val="24"/>
          <w:szCs w:val="24"/>
          <w:highlight w:val="none"/>
        </w:rPr>
        <w:t>开标地点：衡阳华菱</w:t>
      </w:r>
      <w:r>
        <w:rPr>
          <w:rFonts w:hint="eastAsia" w:ascii="仿宋" w:hAnsi="仿宋" w:eastAsia="仿宋" w:cs="仿宋"/>
          <w:color w:val="auto"/>
          <w:sz w:val="24"/>
          <w:szCs w:val="24"/>
          <w:highlight w:val="none"/>
        </w:rPr>
        <w:t>钢管有限公司西办公楼三楼开标一室（采购部三楼），届时请参加</w:t>
      </w:r>
      <w:r>
        <w:rPr>
          <w:rFonts w:hint="eastAsia" w:ascii="仿宋" w:hAnsi="仿宋" w:eastAsia="仿宋" w:cs="仿宋"/>
          <w:sz w:val="24"/>
          <w:szCs w:val="24"/>
          <w:highlight w:val="none"/>
        </w:rPr>
        <w:t>投标的代表出席开标仪式。</w:t>
      </w:r>
    </w:p>
    <w:p w14:paraId="6CE5A280">
      <w:pPr>
        <w:numPr>
          <w:ilvl w:val="0"/>
          <w:numId w:val="2"/>
        </w:numPr>
        <w:tabs>
          <w:tab w:val="left" w:pos="735"/>
          <w:tab w:val="clear" w:pos="431"/>
        </w:tabs>
        <w:adjustRightInd w:val="0"/>
        <w:snapToGrid w:val="0"/>
        <w:spacing w:line="440" w:lineRule="exact"/>
        <w:ind w:left="735" w:hanging="7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p w14:paraId="7D9A1E4A">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投标保证金</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万元人民币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投标保证金缴纳截止时间为投标截止时间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电汇到衡阳华菱连轧管有限公司帐户，逾期收到恕不接受。</w:t>
      </w:r>
    </w:p>
    <w:p w14:paraId="51229436">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投标保证金缴纳方式：电汇、转账或投标单位在衡钢的应收款。</w:t>
      </w:r>
    </w:p>
    <w:p w14:paraId="359EA73F">
      <w:pPr>
        <w:adjustRightInd w:val="0"/>
        <w:snapToGrid w:val="0"/>
        <w:spacing w:line="360" w:lineRule="exact"/>
        <w:ind w:left="850" w:leftChars="405"/>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开户行：工行衡阳银雁支行    </w:t>
      </w:r>
    </w:p>
    <w:p w14:paraId="3F5D4F5D">
      <w:pPr>
        <w:adjustRightInd w:val="0"/>
        <w:snapToGrid w:val="0"/>
        <w:spacing w:line="360" w:lineRule="exact"/>
        <w:ind w:left="850" w:leftChars="405"/>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开户名：衡阳华菱连轧管有限公司</w:t>
      </w:r>
    </w:p>
    <w:p w14:paraId="18E2A01C">
      <w:pPr>
        <w:adjustRightInd w:val="0"/>
        <w:snapToGrid w:val="0"/>
        <w:spacing w:line="360" w:lineRule="exact"/>
        <w:ind w:left="850" w:leftChars="405"/>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帐  号：1905022319020105051</w:t>
      </w:r>
    </w:p>
    <w:p w14:paraId="28C54D00">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投标人未按要求缴纳投标保证金，由评委会初审后作无效投标文件处理，其可能造成的损失由投标人自行承担。</w:t>
      </w:r>
    </w:p>
    <w:p w14:paraId="5A0D9CDC">
      <w:pPr>
        <w:numPr>
          <w:ilvl w:val="0"/>
          <w:numId w:val="2"/>
        </w:numPr>
        <w:tabs>
          <w:tab w:val="left" w:pos="720"/>
          <w:tab w:val="clear" w:pos="431"/>
        </w:tabs>
        <w:adjustRightInd w:val="0"/>
        <w:snapToGrid w:val="0"/>
        <w:spacing w:line="440" w:lineRule="exact"/>
        <w:ind w:left="735" w:hanging="735"/>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投标文件须在投标截止时间和开标时间之前递交到衡阳华菱钢管有限公司西办公楼三楼开标一室（采购部三楼）</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如邮寄，至少于开标时间前递交到衡阳华菱钢管有限公司</w:t>
      </w:r>
      <w:r>
        <w:rPr>
          <w:rFonts w:hint="eastAsia" w:ascii="仿宋" w:hAnsi="仿宋" w:eastAsia="仿宋" w:cs="仿宋"/>
          <w:color w:val="000000"/>
          <w:sz w:val="24"/>
          <w:highlight w:val="none"/>
          <w:lang w:val="en-US" w:eastAsia="zh-CN"/>
        </w:rPr>
        <w:t>持续改进</w:t>
      </w:r>
      <w:r>
        <w:rPr>
          <w:rFonts w:hint="eastAsia" w:ascii="仿宋" w:hAnsi="仿宋" w:eastAsia="仿宋" w:cs="仿宋"/>
          <w:color w:val="000000"/>
          <w:sz w:val="24"/>
          <w:highlight w:val="none"/>
        </w:rPr>
        <w:t>部</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如网上投标，请于开标截止时间之前，将投标文件发送至指定邮箱（</w:t>
      </w:r>
      <w:r>
        <w:rPr>
          <w:rFonts w:hint="eastAsia" w:ascii="仿宋" w:hAnsi="仿宋" w:eastAsia="仿宋" w:cs="仿宋"/>
          <w:color w:val="000000"/>
          <w:sz w:val="24"/>
          <w:highlight w:val="none"/>
        </w:rPr>
        <w:t>hyst-zb1@hysteeltube.com</w:t>
      </w: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rPr>
        <w:t>逾期收到或不符合规定的投标文件恕不接受。</w:t>
      </w:r>
    </w:p>
    <w:p w14:paraId="3201E71E">
      <w:pPr>
        <w:numPr>
          <w:ilvl w:val="0"/>
          <w:numId w:val="2"/>
        </w:numPr>
        <w:tabs>
          <w:tab w:val="left" w:pos="720"/>
          <w:tab w:val="clear" w:pos="431"/>
        </w:tabs>
        <w:adjustRightInd w:val="0"/>
        <w:snapToGrid w:val="0"/>
        <w:spacing w:line="440" w:lineRule="exact"/>
        <w:ind w:left="735" w:hanging="735"/>
        <w:rPr>
          <w:rFonts w:hint="eastAsia" w:ascii="仿宋" w:hAnsi="仿宋" w:eastAsia="仿宋" w:cs="仿宋"/>
          <w:color w:val="FF0000"/>
          <w:sz w:val="24"/>
          <w:szCs w:val="24"/>
          <w:highlight w:val="none"/>
        </w:rPr>
      </w:pPr>
      <w:r>
        <w:rPr>
          <w:rFonts w:hint="eastAsia" w:ascii="仿宋" w:hAnsi="仿宋" w:eastAsia="仿宋" w:cs="仿宋"/>
          <w:color w:val="000000"/>
          <w:sz w:val="24"/>
          <w:highlight w:val="none"/>
        </w:rPr>
        <w:t xml:space="preserve">联系方式： </w:t>
      </w:r>
      <w:r>
        <w:rPr>
          <w:rFonts w:hint="eastAsia" w:ascii="仿宋" w:hAnsi="仿宋" w:eastAsia="仿宋" w:cs="仿宋"/>
          <w:color w:val="FF0000"/>
          <w:sz w:val="24"/>
          <w:szCs w:val="24"/>
          <w:highlight w:val="none"/>
        </w:rPr>
        <w:t xml:space="preserve">           </w:t>
      </w:r>
    </w:p>
    <w:p w14:paraId="0E4107F4">
      <w:pPr>
        <w:snapToGrid w:val="0"/>
        <w:spacing w:line="400" w:lineRule="exact"/>
        <w:ind w:left="850" w:leftChars="40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lang w:eastAsia="zh-CN"/>
        </w:rPr>
        <w:t>周邵衡</w:t>
      </w:r>
    </w:p>
    <w:p w14:paraId="5143396E">
      <w:pPr>
        <w:snapToGrid w:val="0"/>
        <w:spacing w:line="400" w:lineRule="exact"/>
        <w:ind w:left="850" w:leftChars="40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电话：（0734）887</w:t>
      </w:r>
      <w:r>
        <w:rPr>
          <w:rFonts w:hint="eastAsia" w:ascii="仿宋" w:hAnsi="仿宋" w:eastAsia="仿宋" w:cs="仿宋"/>
          <w:sz w:val="24"/>
          <w:szCs w:val="24"/>
          <w:highlight w:val="none"/>
          <w:lang w:val="en-US" w:eastAsia="zh-CN"/>
        </w:rPr>
        <w:t>5504</w:t>
      </w:r>
      <w:r>
        <w:rPr>
          <w:rFonts w:hint="eastAsia" w:ascii="仿宋" w:hAnsi="仿宋" w:eastAsia="仿宋" w:cs="仿宋"/>
          <w:sz w:val="24"/>
          <w:szCs w:val="24"/>
          <w:highlight w:val="none"/>
        </w:rPr>
        <w:t>（办） 　　　　　  手机：13</w:t>
      </w:r>
      <w:r>
        <w:rPr>
          <w:rFonts w:hint="eastAsia" w:ascii="仿宋" w:hAnsi="仿宋" w:eastAsia="仿宋" w:cs="仿宋"/>
          <w:sz w:val="24"/>
          <w:szCs w:val="24"/>
          <w:highlight w:val="none"/>
          <w:lang w:val="en-US" w:eastAsia="zh-CN"/>
        </w:rPr>
        <w:t>974765889</w:t>
      </w:r>
    </w:p>
    <w:p w14:paraId="19A2FAA9">
      <w:pPr>
        <w:snapToGrid w:val="0"/>
        <w:spacing w:line="400" w:lineRule="exact"/>
        <w:ind w:left="850" w:leftChars="405"/>
        <w:rPr>
          <w:rFonts w:hint="eastAsia" w:ascii="仿宋" w:hAnsi="仿宋" w:eastAsia="仿宋" w:cs="仿宋"/>
          <w:sz w:val="24"/>
          <w:szCs w:val="24"/>
          <w:highlight w:val="none"/>
        </w:rPr>
      </w:pPr>
      <w:r>
        <w:rPr>
          <w:rFonts w:hint="eastAsia" w:ascii="仿宋" w:hAnsi="仿宋" w:eastAsia="仿宋" w:cs="仿宋"/>
          <w:sz w:val="24"/>
          <w:szCs w:val="24"/>
          <w:highlight w:val="none"/>
        </w:rPr>
        <w:t>Email:</w:t>
      </w:r>
      <w:r>
        <w:rPr>
          <w:rFonts w:hint="eastAsia" w:ascii="仿宋" w:hAnsi="仿宋" w:eastAsia="仿宋" w:cs="仿宋"/>
          <w:sz w:val="24"/>
          <w:szCs w:val="24"/>
          <w:highlight w:val="none"/>
          <w:lang w:val="en-US" w:eastAsia="zh-CN"/>
        </w:rPr>
        <w:t>1095155130@qq</w:t>
      </w:r>
      <w:r>
        <w:rPr>
          <w:rFonts w:hint="eastAsia" w:ascii="仿宋" w:hAnsi="仿宋" w:eastAsia="仿宋" w:cs="仿宋"/>
          <w:sz w:val="24"/>
          <w:szCs w:val="24"/>
          <w:highlight w:val="none"/>
        </w:rPr>
        <w:t xml:space="preserve">.com          </w:t>
      </w:r>
    </w:p>
    <w:p w14:paraId="79F4B3AA">
      <w:pPr>
        <w:snapToGrid w:val="0"/>
        <w:spacing w:line="400" w:lineRule="exact"/>
        <w:ind w:left="850" w:leftChars="40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详细地址：衡阳</w:t>
      </w:r>
      <w:r>
        <w:rPr>
          <w:rFonts w:hint="eastAsia" w:ascii="仿宋" w:hAnsi="仿宋" w:eastAsia="仿宋" w:cs="仿宋"/>
          <w:sz w:val="24"/>
          <w:szCs w:val="24"/>
          <w:highlight w:val="none"/>
          <w:lang w:eastAsia="zh-CN"/>
        </w:rPr>
        <w:t>衡钢鸿华物流有限公司综合管理部</w:t>
      </w:r>
    </w:p>
    <w:p w14:paraId="7A951831">
      <w:pPr>
        <w:snapToGrid w:val="0"/>
        <w:spacing w:line="400" w:lineRule="exact"/>
        <w:ind w:left="850" w:leftChars="405"/>
        <w:rPr>
          <w:rFonts w:hint="eastAsia" w:ascii="仿宋" w:hAnsi="仿宋" w:eastAsia="仿宋" w:cs="仿宋"/>
          <w:sz w:val="24"/>
          <w:szCs w:val="24"/>
          <w:highlight w:val="none"/>
        </w:rPr>
      </w:pPr>
      <w:r>
        <w:rPr>
          <w:rFonts w:hint="eastAsia" w:ascii="仿宋" w:hAnsi="仿宋" w:eastAsia="仿宋" w:cs="仿宋"/>
          <w:sz w:val="24"/>
          <w:szCs w:val="24"/>
          <w:highlight w:val="none"/>
        </w:rPr>
        <w:t>招标联系人：</w:t>
      </w:r>
      <w:r>
        <w:rPr>
          <w:rFonts w:hint="eastAsia" w:ascii="仿宋" w:hAnsi="仿宋" w:eastAsia="仿宋" w:cs="仿宋"/>
          <w:sz w:val="24"/>
          <w:szCs w:val="24"/>
          <w:highlight w:val="none"/>
          <w:lang w:val="en-US" w:eastAsia="zh-CN"/>
        </w:rPr>
        <w:t>肖</w:t>
      </w:r>
      <w:r>
        <w:rPr>
          <w:rFonts w:hint="eastAsia" w:ascii="仿宋" w:hAnsi="仿宋" w:eastAsia="仿宋" w:cs="仿宋"/>
          <w:sz w:val="24"/>
          <w:szCs w:val="24"/>
          <w:highlight w:val="none"/>
        </w:rPr>
        <w:t>先生</w:t>
      </w:r>
    </w:p>
    <w:p w14:paraId="2A0B4A32">
      <w:pPr>
        <w:snapToGrid w:val="0"/>
        <w:spacing w:line="400" w:lineRule="exact"/>
        <w:ind w:left="850" w:leftChars="40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电话：（0734）887</w:t>
      </w:r>
      <w:r>
        <w:rPr>
          <w:rFonts w:hint="eastAsia" w:ascii="仿宋" w:hAnsi="仿宋" w:eastAsia="仿宋" w:cs="仿宋"/>
          <w:sz w:val="24"/>
          <w:szCs w:val="24"/>
          <w:highlight w:val="none"/>
          <w:lang w:val="en-US" w:eastAsia="zh-CN"/>
        </w:rPr>
        <w:t>3841</w:t>
      </w:r>
      <w:r>
        <w:rPr>
          <w:rFonts w:hint="eastAsia" w:ascii="仿宋" w:hAnsi="仿宋" w:eastAsia="仿宋" w:cs="仿宋"/>
          <w:sz w:val="24"/>
          <w:szCs w:val="24"/>
          <w:highlight w:val="none"/>
        </w:rPr>
        <w:t>（办）           手机：15</w:t>
      </w:r>
      <w:r>
        <w:rPr>
          <w:rFonts w:hint="eastAsia" w:ascii="仿宋" w:hAnsi="仿宋" w:eastAsia="仿宋" w:cs="仿宋"/>
          <w:sz w:val="24"/>
          <w:szCs w:val="24"/>
          <w:highlight w:val="none"/>
          <w:lang w:val="en-US" w:eastAsia="zh-CN"/>
        </w:rPr>
        <w:t>200700954</w:t>
      </w:r>
    </w:p>
    <w:p w14:paraId="79A9A78D">
      <w:pPr>
        <w:snapToGrid w:val="0"/>
        <w:spacing w:line="400" w:lineRule="exact"/>
        <w:ind w:left="850" w:leftChars="405"/>
        <w:rPr>
          <w:rFonts w:hint="eastAsia" w:ascii="仿宋" w:hAnsi="仿宋" w:eastAsia="仿宋" w:cs="仿宋"/>
          <w:sz w:val="24"/>
          <w:szCs w:val="24"/>
          <w:highlight w:val="none"/>
        </w:rPr>
      </w:pPr>
      <w:r>
        <w:rPr>
          <w:rFonts w:hint="eastAsia" w:ascii="仿宋" w:hAnsi="仿宋" w:eastAsia="仿宋" w:cs="仿宋"/>
          <w:sz w:val="24"/>
          <w:szCs w:val="24"/>
          <w:highlight w:val="none"/>
        </w:rPr>
        <w:t>详细地址：衡阳华菱钢管有限公司</w:t>
      </w:r>
      <w:r>
        <w:rPr>
          <w:rFonts w:hint="eastAsia" w:ascii="仿宋" w:hAnsi="仿宋" w:eastAsia="仿宋" w:cs="仿宋"/>
          <w:sz w:val="24"/>
          <w:szCs w:val="24"/>
          <w:highlight w:val="none"/>
          <w:lang w:val="en-US" w:eastAsia="zh-CN"/>
        </w:rPr>
        <w:t>持续改进</w:t>
      </w:r>
      <w:r>
        <w:rPr>
          <w:rFonts w:hint="eastAsia" w:ascii="仿宋" w:hAnsi="仿宋" w:eastAsia="仿宋" w:cs="仿宋"/>
          <w:sz w:val="24"/>
          <w:szCs w:val="24"/>
          <w:highlight w:val="none"/>
        </w:rPr>
        <w:t>部/湖南衡阳钢管（集团）有限公司招标办</w:t>
      </w:r>
    </w:p>
    <w:p w14:paraId="608A52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3"/>
      <w:lvlText w:val="第%1部分"/>
      <w:lvlJc w:val="left"/>
      <w:pPr>
        <w:tabs>
          <w:tab w:val="left" w:pos="4590"/>
        </w:tabs>
        <w:ind w:left="4490" w:firstLine="340"/>
      </w:pPr>
      <w:rPr>
        <w:rFonts w:hint="eastAsia" w:eastAsia="宋体"/>
        <w:b/>
        <w:bCs/>
        <w:i w:val="0"/>
        <w:iCs w:val="0"/>
        <w:sz w:val="32"/>
        <w:szCs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62B32F09"/>
    <w:multiLevelType w:val="multilevel"/>
    <w:tmpl w:val="62B32F09"/>
    <w:lvl w:ilvl="0" w:tentative="0">
      <w:start w:val="1"/>
      <w:numFmt w:val="decimal"/>
      <w:lvlText w:val="%1"/>
      <w:lvlJc w:val="left"/>
      <w:pPr>
        <w:tabs>
          <w:tab w:val="left" w:pos="431"/>
        </w:tabs>
        <w:ind w:left="431" w:hanging="431"/>
      </w:pPr>
      <w:rPr>
        <w:rFonts w:hint="default" w:eastAsia="宋体"/>
        <w:b w:val="0"/>
        <w:bCs w:val="0"/>
        <w:i w:val="0"/>
        <w:iCs w:val="0"/>
        <w:color w:val="auto"/>
        <w:sz w:val="24"/>
        <w:szCs w:val="24"/>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800"/>
        </w:tabs>
        <w:ind w:left="1800" w:hanging="180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2160"/>
        </w:tabs>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3BE5"/>
    <w:rsid w:val="01A107FE"/>
    <w:rsid w:val="01AE65A6"/>
    <w:rsid w:val="01D751E2"/>
    <w:rsid w:val="02355B27"/>
    <w:rsid w:val="024058F0"/>
    <w:rsid w:val="02DF45DF"/>
    <w:rsid w:val="0339348E"/>
    <w:rsid w:val="0364161F"/>
    <w:rsid w:val="04A6222C"/>
    <w:rsid w:val="05881E24"/>
    <w:rsid w:val="0658330A"/>
    <w:rsid w:val="065939C9"/>
    <w:rsid w:val="069D3E96"/>
    <w:rsid w:val="07E54E49"/>
    <w:rsid w:val="07ED4BD2"/>
    <w:rsid w:val="08244021"/>
    <w:rsid w:val="089D63F7"/>
    <w:rsid w:val="096D7DF7"/>
    <w:rsid w:val="09E7473C"/>
    <w:rsid w:val="09F94A5D"/>
    <w:rsid w:val="0A1C0BA8"/>
    <w:rsid w:val="0A5D471A"/>
    <w:rsid w:val="0AD86F0A"/>
    <w:rsid w:val="0ADC1F09"/>
    <w:rsid w:val="0BF66CCB"/>
    <w:rsid w:val="0D4C15B4"/>
    <w:rsid w:val="0D837DA9"/>
    <w:rsid w:val="0DCB1CDD"/>
    <w:rsid w:val="0DFE5E8A"/>
    <w:rsid w:val="0E3527EF"/>
    <w:rsid w:val="0E6E3D02"/>
    <w:rsid w:val="0E7601E9"/>
    <w:rsid w:val="0E842C69"/>
    <w:rsid w:val="0F0D19F1"/>
    <w:rsid w:val="0F374C2B"/>
    <w:rsid w:val="0FB02E25"/>
    <w:rsid w:val="0FF02025"/>
    <w:rsid w:val="10887DC1"/>
    <w:rsid w:val="10AD0758"/>
    <w:rsid w:val="10AE72A7"/>
    <w:rsid w:val="10F63771"/>
    <w:rsid w:val="111454B0"/>
    <w:rsid w:val="119A2E2F"/>
    <w:rsid w:val="11EE1F6D"/>
    <w:rsid w:val="1222080C"/>
    <w:rsid w:val="12321665"/>
    <w:rsid w:val="134332C7"/>
    <w:rsid w:val="13F013E1"/>
    <w:rsid w:val="13F749BE"/>
    <w:rsid w:val="13F74D6C"/>
    <w:rsid w:val="142D5F71"/>
    <w:rsid w:val="152A2E91"/>
    <w:rsid w:val="157334A3"/>
    <w:rsid w:val="165912DC"/>
    <w:rsid w:val="165F4A1B"/>
    <w:rsid w:val="16ED1267"/>
    <w:rsid w:val="1781047A"/>
    <w:rsid w:val="17B9028B"/>
    <w:rsid w:val="18005132"/>
    <w:rsid w:val="193A0522"/>
    <w:rsid w:val="19AE1DAB"/>
    <w:rsid w:val="1A7A1C21"/>
    <w:rsid w:val="1B695BD6"/>
    <w:rsid w:val="1BAA1D01"/>
    <w:rsid w:val="1C9F515F"/>
    <w:rsid w:val="1D386B39"/>
    <w:rsid w:val="1D56332A"/>
    <w:rsid w:val="1DC71BBE"/>
    <w:rsid w:val="1DD6799C"/>
    <w:rsid w:val="1DE50A6E"/>
    <w:rsid w:val="1E0413A6"/>
    <w:rsid w:val="1E4C4830"/>
    <w:rsid w:val="1ED64CB6"/>
    <w:rsid w:val="1FE45904"/>
    <w:rsid w:val="20760792"/>
    <w:rsid w:val="218C4A5B"/>
    <w:rsid w:val="223B1B15"/>
    <w:rsid w:val="2268110C"/>
    <w:rsid w:val="226E42AC"/>
    <w:rsid w:val="22755EEF"/>
    <w:rsid w:val="22757896"/>
    <w:rsid w:val="22E8496D"/>
    <w:rsid w:val="22FC69F2"/>
    <w:rsid w:val="230A023C"/>
    <w:rsid w:val="24152384"/>
    <w:rsid w:val="24205AC7"/>
    <w:rsid w:val="24345A5B"/>
    <w:rsid w:val="24911672"/>
    <w:rsid w:val="249A3392"/>
    <w:rsid w:val="24A74A77"/>
    <w:rsid w:val="24EE2261"/>
    <w:rsid w:val="25411B4F"/>
    <w:rsid w:val="2543024E"/>
    <w:rsid w:val="25744072"/>
    <w:rsid w:val="26C7656B"/>
    <w:rsid w:val="26F6571F"/>
    <w:rsid w:val="277B3556"/>
    <w:rsid w:val="297454E7"/>
    <w:rsid w:val="29F419B5"/>
    <w:rsid w:val="2A38149A"/>
    <w:rsid w:val="2ACA4541"/>
    <w:rsid w:val="2AF60411"/>
    <w:rsid w:val="2B8145F9"/>
    <w:rsid w:val="2B9A15B7"/>
    <w:rsid w:val="2C6037F2"/>
    <w:rsid w:val="2C816864"/>
    <w:rsid w:val="2CD573F6"/>
    <w:rsid w:val="2DF859A7"/>
    <w:rsid w:val="2E5B7D30"/>
    <w:rsid w:val="2E736296"/>
    <w:rsid w:val="2F0E2090"/>
    <w:rsid w:val="2F813874"/>
    <w:rsid w:val="2FAC1606"/>
    <w:rsid w:val="2FED5767"/>
    <w:rsid w:val="30E55F34"/>
    <w:rsid w:val="30EC0C7A"/>
    <w:rsid w:val="325410D7"/>
    <w:rsid w:val="326B5E3E"/>
    <w:rsid w:val="32C37F6E"/>
    <w:rsid w:val="34770B8C"/>
    <w:rsid w:val="35492C40"/>
    <w:rsid w:val="35FA0BFE"/>
    <w:rsid w:val="36313019"/>
    <w:rsid w:val="36560E05"/>
    <w:rsid w:val="372A6F85"/>
    <w:rsid w:val="3891148B"/>
    <w:rsid w:val="3916682B"/>
    <w:rsid w:val="394A20BC"/>
    <w:rsid w:val="394A56A8"/>
    <w:rsid w:val="3ABD71AF"/>
    <w:rsid w:val="3B8142CE"/>
    <w:rsid w:val="3B9E653D"/>
    <w:rsid w:val="3BAF5979"/>
    <w:rsid w:val="3BF56831"/>
    <w:rsid w:val="3CA61FFF"/>
    <w:rsid w:val="3D245F26"/>
    <w:rsid w:val="3E782227"/>
    <w:rsid w:val="3F244012"/>
    <w:rsid w:val="3F2E02F6"/>
    <w:rsid w:val="40FB4A30"/>
    <w:rsid w:val="41347CFE"/>
    <w:rsid w:val="418F19D8"/>
    <w:rsid w:val="41A3799A"/>
    <w:rsid w:val="425C1F2B"/>
    <w:rsid w:val="428416DB"/>
    <w:rsid w:val="429808D4"/>
    <w:rsid w:val="42C70FD6"/>
    <w:rsid w:val="43471A26"/>
    <w:rsid w:val="434C4EBC"/>
    <w:rsid w:val="439B69F7"/>
    <w:rsid w:val="45A85160"/>
    <w:rsid w:val="45D3035E"/>
    <w:rsid w:val="46CD75D8"/>
    <w:rsid w:val="483C5F52"/>
    <w:rsid w:val="4AB75FDB"/>
    <w:rsid w:val="4AF54020"/>
    <w:rsid w:val="4B4E0960"/>
    <w:rsid w:val="4B912671"/>
    <w:rsid w:val="4BB33CDC"/>
    <w:rsid w:val="4C557635"/>
    <w:rsid w:val="4CFC607A"/>
    <w:rsid w:val="4D79310A"/>
    <w:rsid w:val="4DAF5F65"/>
    <w:rsid w:val="4E72222C"/>
    <w:rsid w:val="4ED305C3"/>
    <w:rsid w:val="4EE62F4C"/>
    <w:rsid w:val="4F1D0D10"/>
    <w:rsid w:val="4F812BC0"/>
    <w:rsid w:val="505E799F"/>
    <w:rsid w:val="506C21C6"/>
    <w:rsid w:val="50714E8C"/>
    <w:rsid w:val="51596EBC"/>
    <w:rsid w:val="51880566"/>
    <w:rsid w:val="518E28A2"/>
    <w:rsid w:val="51DD11EF"/>
    <w:rsid w:val="520A3ED6"/>
    <w:rsid w:val="525B023B"/>
    <w:rsid w:val="527770BE"/>
    <w:rsid w:val="52EE4899"/>
    <w:rsid w:val="533A5D4B"/>
    <w:rsid w:val="53B70333"/>
    <w:rsid w:val="540928E8"/>
    <w:rsid w:val="54930CBB"/>
    <w:rsid w:val="54E56440"/>
    <w:rsid w:val="55EE3CFD"/>
    <w:rsid w:val="562F2AAD"/>
    <w:rsid w:val="56EC606E"/>
    <w:rsid w:val="57BF1D13"/>
    <w:rsid w:val="59CC30A5"/>
    <w:rsid w:val="5A8E74DC"/>
    <w:rsid w:val="5AA01A51"/>
    <w:rsid w:val="5B0E7421"/>
    <w:rsid w:val="5B8A35F2"/>
    <w:rsid w:val="5B997B3B"/>
    <w:rsid w:val="5BB223C6"/>
    <w:rsid w:val="5C555E84"/>
    <w:rsid w:val="5C863859"/>
    <w:rsid w:val="5CF14B5D"/>
    <w:rsid w:val="5D533592"/>
    <w:rsid w:val="5F1037D2"/>
    <w:rsid w:val="5F5C33D8"/>
    <w:rsid w:val="5F8657FE"/>
    <w:rsid w:val="5F8B5245"/>
    <w:rsid w:val="60443029"/>
    <w:rsid w:val="607750A5"/>
    <w:rsid w:val="608019C8"/>
    <w:rsid w:val="610C576A"/>
    <w:rsid w:val="611D7815"/>
    <w:rsid w:val="61656585"/>
    <w:rsid w:val="61BD5061"/>
    <w:rsid w:val="62164074"/>
    <w:rsid w:val="6224067F"/>
    <w:rsid w:val="625045C0"/>
    <w:rsid w:val="625439B8"/>
    <w:rsid w:val="6291160C"/>
    <w:rsid w:val="644E0D25"/>
    <w:rsid w:val="64F75BEB"/>
    <w:rsid w:val="65452A32"/>
    <w:rsid w:val="65797FDD"/>
    <w:rsid w:val="658649C8"/>
    <w:rsid w:val="65C30F94"/>
    <w:rsid w:val="676C7F22"/>
    <w:rsid w:val="68277FD0"/>
    <w:rsid w:val="682B5A6D"/>
    <w:rsid w:val="68CA4689"/>
    <w:rsid w:val="68D05035"/>
    <w:rsid w:val="691A0E7B"/>
    <w:rsid w:val="6B3A6F92"/>
    <w:rsid w:val="6CA9387D"/>
    <w:rsid w:val="6D521ED0"/>
    <w:rsid w:val="6DB12C8E"/>
    <w:rsid w:val="6DC749EF"/>
    <w:rsid w:val="6E465F38"/>
    <w:rsid w:val="6EB30AAA"/>
    <w:rsid w:val="6EF721CE"/>
    <w:rsid w:val="6FBA0746"/>
    <w:rsid w:val="6FD17A22"/>
    <w:rsid w:val="6FFE4622"/>
    <w:rsid w:val="70E35684"/>
    <w:rsid w:val="710452D9"/>
    <w:rsid w:val="71DE291A"/>
    <w:rsid w:val="71FB40F0"/>
    <w:rsid w:val="739D1B21"/>
    <w:rsid w:val="74714F9A"/>
    <w:rsid w:val="74940FF7"/>
    <w:rsid w:val="75613DF1"/>
    <w:rsid w:val="76DA55BE"/>
    <w:rsid w:val="775C425D"/>
    <w:rsid w:val="77B446C4"/>
    <w:rsid w:val="77B91FA5"/>
    <w:rsid w:val="77DA4B07"/>
    <w:rsid w:val="78061EAD"/>
    <w:rsid w:val="782F75D0"/>
    <w:rsid w:val="789E1FB9"/>
    <w:rsid w:val="78B56D58"/>
    <w:rsid w:val="78D039AE"/>
    <w:rsid w:val="790062BA"/>
    <w:rsid w:val="7A2D3858"/>
    <w:rsid w:val="7A85066A"/>
    <w:rsid w:val="7BC30EEF"/>
    <w:rsid w:val="7C1C3E29"/>
    <w:rsid w:val="7C804CEF"/>
    <w:rsid w:val="7CC42F23"/>
    <w:rsid w:val="7D002B5E"/>
    <w:rsid w:val="7E201ECE"/>
    <w:rsid w:val="7E3743FC"/>
    <w:rsid w:val="7E4123E3"/>
    <w:rsid w:val="7E7D7863"/>
    <w:rsid w:val="7EBF2303"/>
    <w:rsid w:val="7F575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400" w:lineRule="exact"/>
      <w:ind w:firstLine="629" w:firstLineChars="262"/>
    </w:pPr>
    <w:rPr>
      <w:rFonts w:ascii="宋体" w:hAnsi="宋体" w:cs="宋体"/>
      <w:color w:val="000000"/>
      <w:sz w:val="24"/>
      <w:szCs w:val="24"/>
    </w:rPr>
  </w:style>
  <w:style w:type="paragraph" w:styleId="3">
    <w:name w:val="Title"/>
    <w:basedOn w:val="1"/>
    <w:qFormat/>
    <w:uiPriority w:val="99"/>
    <w:pPr>
      <w:numPr>
        <w:ilvl w:val="0"/>
        <w:numId w:val="1"/>
      </w:num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2024-12-24T13:12:00Z</dcterms:created>
  <dc:creator>Administrator</dc:creator>
  <cp:lastModifiedBy>肖圣朋</cp:lastModifiedBy>
  <dcterms:modified xsi:type="dcterms:W3CDTF">2025-01-20T03:50:22Z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97801D233F61478F840DC6D4280B3874_12</vt:lpwstr>
  </property>
  <property fmtid="{D5CDD505-2E9C-101B-9397-08002B2CF9AE}" pid="4" name="KSOTemplateDocerSaveRecord">
    <vt:lpwstr>eyJoZGlkIjoiMzNkNWI3NzRkMDkxYTI5MGI4MDc4NTE0M2ZiZmI1NWQiLCJ1c2VySWQiOiIxNTEyNTA5MzYzIn0=</vt:lpwstr>
  </property>
</Properties>
</file>