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2CC08">
      <w:pPr>
        <w:pStyle w:val="3"/>
        <w:numPr>
          <w:ilvl w:val="0"/>
          <w:numId w:val="1"/>
        </w:numPr>
        <w:rPr>
          <w:rFonts w:hint="eastAsia" w:ascii="仿宋" w:hAnsi="仿宋" w:eastAsia="仿宋" w:cs="仿宋"/>
          <w:szCs w:val="32"/>
        </w:rPr>
      </w:pPr>
      <w:bookmarkStart w:id="0" w:name="_Toc18431"/>
      <w:r>
        <w:rPr>
          <w:rFonts w:hint="eastAsia" w:ascii="仿宋" w:hAnsi="仿宋" w:eastAsia="仿宋" w:cs="仿宋"/>
          <w:szCs w:val="32"/>
        </w:rPr>
        <w:t>竞价公告</w:t>
      </w:r>
      <w:bookmarkEnd w:id="0"/>
    </w:p>
    <w:p w14:paraId="59FA0FA5">
      <w:pPr>
        <w:ind w:left="1" w:firstLine="560" w:firstLineChars="200"/>
        <w:jc w:val="left"/>
        <w:rPr>
          <w:rFonts w:hint="eastAsia" w:ascii="仿宋" w:hAnsi="仿宋" w:eastAsia="仿宋"/>
          <w:sz w:val="28"/>
          <w:szCs w:val="28"/>
        </w:rPr>
      </w:pPr>
      <w:r>
        <w:rPr>
          <w:rFonts w:hint="eastAsia" w:ascii="仿宋" w:hAnsi="仿宋" w:eastAsia="仿宋"/>
          <w:sz w:val="28"/>
          <w:szCs w:val="28"/>
        </w:rPr>
        <w:t>衡阳华菱钢管有限公司（招采方/招采人）因项目建设需要，委托湖南衡阳钢管（集团）有限公司招标管理科</w:t>
      </w:r>
      <w:r>
        <w:rPr>
          <w:rFonts w:hint="eastAsia" w:ascii="仿宋" w:hAnsi="仿宋" w:eastAsia="仿宋" w:cs="仿宋"/>
          <w:sz w:val="28"/>
          <w:szCs w:val="28"/>
        </w:rPr>
        <w:t>对“衡钢特大口径无缝钢管连轧技术开发及产业应用项目施工工程量清单及招标控制价编制咨询服务”进行竞价，</w:t>
      </w:r>
      <w:r>
        <w:rPr>
          <w:rFonts w:hint="eastAsia" w:ascii="仿宋" w:hAnsi="仿宋" w:eastAsia="仿宋"/>
          <w:sz w:val="28"/>
          <w:szCs w:val="28"/>
        </w:rPr>
        <w:t>特邀请具备实力且具有合作意向的公司（</w:t>
      </w:r>
      <w:r>
        <w:rPr>
          <w:rFonts w:hint="eastAsia" w:ascii="仿宋" w:hAnsi="仿宋" w:eastAsia="仿宋"/>
          <w:sz w:val="28"/>
          <w:szCs w:val="28"/>
          <w:lang w:eastAsia="zh-CN"/>
        </w:rPr>
        <w:t>投标人</w:t>
      </w:r>
      <w:r>
        <w:rPr>
          <w:rFonts w:hint="eastAsia" w:ascii="仿宋" w:hAnsi="仿宋" w:eastAsia="仿宋"/>
          <w:sz w:val="28"/>
          <w:szCs w:val="28"/>
        </w:rPr>
        <w:t>）参加竞价。</w:t>
      </w:r>
    </w:p>
    <w:p w14:paraId="69370461">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项目概况与竞价范围</w:t>
      </w:r>
    </w:p>
    <w:p w14:paraId="7EAFFC77">
      <w:pPr>
        <w:pStyle w:val="6"/>
        <w:numPr>
          <w:ilvl w:val="1"/>
          <w:numId w:val="2"/>
        </w:numPr>
        <w:adjustRightInd w:val="0"/>
        <w:snapToGrid w:val="0"/>
        <w:spacing w:line="360" w:lineRule="exact"/>
        <w:ind w:left="848" w:leftChars="23" w:hanging="800" w:hangingChars="286"/>
        <w:contextualSpacing/>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cs="仿宋"/>
          <w:sz w:val="28"/>
          <w:szCs w:val="28"/>
        </w:rPr>
        <w:t>衡钢特大口径无缝钢管连轧技术开发及产业应用项目</w:t>
      </w:r>
    </w:p>
    <w:p w14:paraId="40754B67">
      <w:pPr>
        <w:pStyle w:val="6"/>
        <w:numPr>
          <w:ilvl w:val="1"/>
          <w:numId w:val="2"/>
        </w:numPr>
        <w:adjustRightInd w:val="0"/>
        <w:snapToGrid w:val="0"/>
        <w:spacing w:line="360" w:lineRule="exact"/>
        <w:ind w:left="113" w:leftChars="7" w:hanging="98" w:hangingChars="35"/>
        <w:contextualSpacing/>
        <w:rPr>
          <w:rFonts w:hint="eastAsia" w:ascii="仿宋" w:hAnsi="仿宋" w:eastAsia="仿宋"/>
          <w:sz w:val="28"/>
          <w:szCs w:val="28"/>
        </w:rPr>
      </w:pPr>
      <w:r>
        <w:rPr>
          <w:rFonts w:hint="eastAsia" w:ascii="仿宋" w:hAnsi="仿宋" w:eastAsia="仿宋"/>
          <w:sz w:val="28"/>
          <w:szCs w:val="28"/>
        </w:rPr>
        <w:t>项目地点：衡阳华菱钢管有限公司厂区内</w:t>
      </w:r>
    </w:p>
    <w:p w14:paraId="6EDA9717">
      <w:pPr>
        <w:pStyle w:val="6"/>
        <w:numPr>
          <w:ilvl w:val="1"/>
          <w:numId w:val="2"/>
        </w:numPr>
        <w:adjustRightInd w:val="0"/>
        <w:snapToGrid w:val="0"/>
        <w:spacing w:line="360" w:lineRule="exact"/>
        <w:ind w:firstLineChars="0"/>
        <w:contextualSpacing/>
        <w:rPr>
          <w:rFonts w:hint="eastAsia" w:ascii="仿宋" w:hAnsi="仿宋" w:eastAsia="仿宋" w:cs="仿宋"/>
          <w:sz w:val="28"/>
          <w:szCs w:val="36"/>
        </w:rPr>
      </w:pPr>
      <w:r>
        <w:rPr>
          <w:rFonts w:hint="eastAsia" w:ascii="仿宋" w:hAnsi="仿宋" w:eastAsia="仿宋" w:cs="仿宋"/>
          <w:sz w:val="28"/>
          <w:szCs w:val="36"/>
        </w:rPr>
        <w:t>本项目为冶金类轧钢工程，建设规模如下：</w:t>
      </w:r>
    </w:p>
    <w:p w14:paraId="52E3440B">
      <w:pPr>
        <w:pStyle w:val="6"/>
        <w:numPr>
          <w:ilvl w:val="0"/>
          <w:numId w:val="3"/>
        </w:numPr>
        <w:spacing w:line="460" w:lineRule="exact"/>
        <w:ind w:firstLineChars="0"/>
        <w:rPr>
          <w:rFonts w:hint="eastAsia" w:ascii="仿宋" w:hAnsi="仿宋" w:eastAsia="仿宋" w:cs="仿宋"/>
          <w:sz w:val="28"/>
          <w:szCs w:val="36"/>
        </w:rPr>
      </w:pPr>
      <w:r>
        <w:rPr>
          <w:rFonts w:hint="eastAsia" w:ascii="仿宋" w:hAnsi="仿宋" w:eastAsia="仿宋" w:cs="仿宋"/>
          <w:sz w:val="28"/>
          <w:szCs w:val="36"/>
        </w:rPr>
        <w:t>建设规模：年产各类无缝钢管80万t，车间主要由1条管坯准备及热轧生产线，1条预精整线，并设有1条离线热处理线。</w:t>
      </w:r>
    </w:p>
    <w:p w14:paraId="73B6290B">
      <w:pPr>
        <w:pStyle w:val="6"/>
        <w:numPr>
          <w:ilvl w:val="0"/>
          <w:numId w:val="3"/>
        </w:numPr>
        <w:spacing w:line="460" w:lineRule="exact"/>
        <w:ind w:firstLineChars="0"/>
        <w:rPr>
          <w:rFonts w:hint="eastAsia" w:ascii="仿宋" w:hAnsi="仿宋" w:eastAsia="仿宋" w:cs="仿宋"/>
          <w:sz w:val="28"/>
          <w:szCs w:val="36"/>
        </w:rPr>
      </w:pPr>
      <w:r>
        <w:rPr>
          <w:rFonts w:hint="eastAsia" w:ascii="仿宋" w:hAnsi="仿宋" w:eastAsia="仿宋" w:cs="仿宋"/>
          <w:sz w:val="28"/>
          <w:szCs w:val="36"/>
        </w:rPr>
        <w:t>主要建设内容：</w:t>
      </w:r>
    </w:p>
    <w:p w14:paraId="2E517D0A">
      <w:pPr>
        <w:spacing w:line="360" w:lineRule="auto"/>
        <w:ind w:left="1260" w:leftChars="600"/>
        <w:rPr>
          <w:rFonts w:hint="eastAsia" w:ascii="仿宋" w:hAnsi="仿宋" w:eastAsia="仿宋" w:cs="仿宋"/>
          <w:sz w:val="28"/>
          <w:szCs w:val="36"/>
        </w:rPr>
      </w:pPr>
      <w:r>
        <w:rPr>
          <w:rFonts w:hint="eastAsia" w:ascii="仿宋" w:hAnsi="仿宋" w:eastAsia="仿宋" w:cs="仿宋"/>
          <w:b/>
          <w:bCs/>
          <w:sz w:val="28"/>
          <w:szCs w:val="36"/>
        </w:rPr>
        <w:t>土建：</w:t>
      </w:r>
      <w:r>
        <w:rPr>
          <w:rFonts w:hint="eastAsia" w:ascii="仿宋" w:hAnsi="仿宋" w:eastAsia="仿宋" w:cs="仿宋"/>
          <w:sz w:val="28"/>
          <w:szCs w:val="36"/>
        </w:rPr>
        <w:t>主厂房（钢排架结构、厂房面积约9万m2）、设备基础及平台（基础主要为大型工业设备基础及架空混凝土平台）、电气室及集控楼、车间小房、水处理建构筑物（含两座旋流池、水泵房、电气室、水处理设备基础等）、工业炉烟囱、车间地坪及道路、管沟等；</w:t>
      </w:r>
    </w:p>
    <w:p w14:paraId="0736ADCC">
      <w:pPr>
        <w:spacing w:line="360" w:lineRule="auto"/>
        <w:ind w:left="1260" w:leftChars="600" w:firstLine="3"/>
        <w:rPr>
          <w:rFonts w:hint="eastAsia" w:ascii="仿宋" w:hAnsi="仿宋" w:eastAsia="仿宋" w:cs="仿宋"/>
          <w:sz w:val="28"/>
          <w:szCs w:val="36"/>
        </w:rPr>
      </w:pPr>
      <w:r>
        <w:rPr>
          <w:rFonts w:hint="eastAsia" w:ascii="仿宋" w:hAnsi="仿宋" w:eastAsia="仿宋" w:cs="仿宋"/>
          <w:b/>
          <w:bCs/>
          <w:sz w:val="28"/>
          <w:szCs w:val="36"/>
        </w:rPr>
        <w:t>安装：</w:t>
      </w:r>
      <w:r>
        <w:rPr>
          <w:rFonts w:hint="eastAsia" w:ascii="仿宋" w:hAnsi="仿宋" w:eastAsia="仿宋" w:cs="仿宋"/>
          <w:sz w:val="28"/>
          <w:szCs w:val="36"/>
        </w:rPr>
        <w:t>机械设备（含大型轧钢设备）、电气及仪表、液压、介质管道、通风除尘等安装。</w:t>
      </w:r>
    </w:p>
    <w:p w14:paraId="57B61152">
      <w:pPr>
        <w:pStyle w:val="6"/>
        <w:numPr>
          <w:ilvl w:val="0"/>
          <w:numId w:val="3"/>
        </w:numPr>
        <w:spacing w:line="460" w:lineRule="exact"/>
        <w:ind w:firstLineChars="0"/>
        <w:rPr>
          <w:rFonts w:hint="eastAsia" w:ascii="仿宋" w:hAnsi="仿宋" w:eastAsia="仿宋"/>
          <w:sz w:val="28"/>
          <w:szCs w:val="28"/>
        </w:rPr>
      </w:pPr>
      <w:bookmarkStart w:id="1" w:name="_Hlk185344712"/>
      <w:r>
        <w:rPr>
          <w:rFonts w:hint="eastAsia" w:ascii="仿宋" w:hAnsi="仿宋" w:eastAsia="仿宋" w:cs="仿宋"/>
          <w:sz w:val="28"/>
          <w:szCs w:val="28"/>
        </w:rPr>
        <w:t>预计建安费用（不含甲供材）：35000万元</w:t>
      </w:r>
      <w:r>
        <w:rPr>
          <w:rFonts w:hint="eastAsia" w:ascii="仿宋" w:hAnsi="仿宋" w:eastAsia="仿宋"/>
          <w:sz w:val="28"/>
          <w:szCs w:val="28"/>
        </w:rPr>
        <w:t>。</w:t>
      </w:r>
      <w:bookmarkEnd w:id="1"/>
    </w:p>
    <w:p w14:paraId="7EC3690D">
      <w:pPr>
        <w:pStyle w:val="6"/>
        <w:numPr>
          <w:ilvl w:val="1"/>
          <w:numId w:val="2"/>
        </w:numPr>
        <w:adjustRightInd w:val="0"/>
        <w:snapToGrid w:val="0"/>
        <w:spacing w:line="360" w:lineRule="exact"/>
        <w:ind w:left="848" w:hanging="848" w:hangingChars="303"/>
        <w:contextualSpacing/>
        <w:rPr>
          <w:rFonts w:hint="eastAsia" w:ascii="仿宋" w:hAnsi="仿宋" w:eastAsia="仿宋"/>
          <w:sz w:val="28"/>
          <w:szCs w:val="28"/>
        </w:rPr>
      </w:pPr>
      <w:r>
        <w:rPr>
          <w:rFonts w:hint="eastAsia" w:ascii="仿宋" w:hAnsi="仿宋" w:eastAsia="仿宋"/>
          <w:sz w:val="28"/>
          <w:szCs w:val="28"/>
        </w:rPr>
        <w:t>服务期限：</w:t>
      </w:r>
      <w:bookmarkStart w:id="2" w:name="OLE_LINK1"/>
      <w:r>
        <w:rPr>
          <w:rFonts w:hint="eastAsia" w:ascii="仿宋" w:hAnsi="仿宋" w:eastAsia="仿宋"/>
          <w:b/>
          <w:bCs/>
          <w:sz w:val="28"/>
          <w:szCs w:val="28"/>
        </w:rPr>
        <w:t>自合同签订后至本项目咨询服务结束（本项目预计2026年6月投产，最终以发包人具体要求为准）</w:t>
      </w:r>
      <w:bookmarkEnd w:id="2"/>
      <w:r>
        <w:rPr>
          <w:rFonts w:hint="eastAsia" w:ascii="仿宋" w:hAnsi="仿宋" w:eastAsia="仿宋"/>
          <w:sz w:val="28"/>
          <w:szCs w:val="28"/>
        </w:rPr>
        <w:t>。</w:t>
      </w:r>
    </w:p>
    <w:p w14:paraId="29A21800">
      <w:pPr>
        <w:pStyle w:val="6"/>
        <w:numPr>
          <w:ilvl w:val="1"/>
          <w:numId w:val="2"/>
        </w:numPr>
        <w:adjustRightInd w:val="0"/>
        <w:snapToGrid w:val="0"/>
        <w:spacing w:line="360" w:lineRule="exact"/>
        <w:ind w:left="1" w:hanging="1" w:firstLineChars="0"/>
        <w:contextualSpacing/>
        <w:rPr>
          <w:rFonts w:hint="eastAsia" w:ascii="仿宋" w:hAnsi="仿宋" w:eastAsia="仿宋"/>
          <w:sz w:val="28"/>
          <w:szCs w:val="28"/>
        </w:rPr>
      </w:pPr>
      <w:r>
        <w:rPr>
          <w:rFonts w:hint="eastAsia" w:ascii="仿宋" w:hAnsi="仿宋" w:eastAsia="仿宋"/>
          <w:sz w:val="28"/>
          <w:szCs w:val="28"/>
        </w:rPr>
        <w:t>竞价范围：本项目</w:t>
      </w:r>
      <w:r>
        <w:rPr>
          <w:rFonts w:hint="eastAsia" w:ascii="仿宋" w:hAnsi="仿宋" w:eastAsia="仿宋" w:cs="仿宋"/>
          <w:sz w:val="28"/>
          <w:szCs w:val="28"/>
        </w:rPr>
        <w:t>施工工程量清单及招标控制价编制</w:t>
      </w:r>
      <w:r>
        <w:rPr>
          <w:rFonts w:hint="eastAsia" w:ascii="仿宋" w:hAnsi="仿宋" w:eastAsia="仿宋"/>
          <w:sz w:val="28"/>
          <w:szCs w:val="28"/>
        </w:rPr>
        <w:t>咨询服务，包括:</w:t>
      </w:r>
    </w:p>
    <w:p w14:paraId="4A7F90A4">
      <w:pPr>
        <w:pStyle w:val="2"/>
        <w:ind w:left="1417" w:leftChars="408" w:hanging="560"/>
        <w:rPr>
          <w:rFonts w:hint="eastAsia" w:ascii="仿宋" w:hAnsi="仿宋" w:eastAsia="仿宋"/>
          <w:sz w:val="28"/>
          <w:szCs w:val="28"/>
        </w:rPr>
      </w:pPr>
      <w:r>
        <w:rPr>
          <w:rFonts w:hint="eastAsia" w:ascii="仿宋" w:hAnsi="仿宋" w:eastAsia="仿宋"/>
          <w:sz w:val="28"/>
          <w:szCs w:val="28"/>
        </w:rPr>
        <w:t>□勘察服务：</w:t>
      </w:r>
    </w:p>
    <w:p w14:paraId="1ADCB8D9">
      <w:pPr>
        <w:pStyle w:val="2"/>
        <w:ind w:left="1417" w:leftChars="408" w:hanging="560"/>
        <w:rPr>
          <w:rFonts w:hint="eastAsia" w:ascii="仿宋" w:hAnsi="仿宋" w:eastAsia="仿宋"/>
          <w:sz w:val="28"/>
          <w:szCs w:val="28"/>
        </w:rPr>
      </w:pPr>
      <w:r>
        <w:rPr>
          <w:rFonts w:hint="eastAsia" w:ascii="仿宋" w:hAnsi="仿宋" w:eastAsia="仿宋"/>
          <w:sz w:val="28"/>
          <w:szCs w:val="28"/>
        </w:rPr>
        <w:t>□设计服务：□方案设计□初步设计□施工图设计□（其他）</w:t>
      </w:r>
    </w:p>
    <w:p w14:paraId="20AC2B6F">
      <w:pPr>
        <w:pStyle w:val="2"/>
        <w:ind w:left="1417" w:leftChars="408" w:hanging="560"/>
        <w:rPr>
          <w:rFonts w:hint="eastAsia" w:ascii="仿宋" w:hAnsi="仿宋" w:eastAsia="仿宋"/>
          <w:sz w:val="28"/>
          <w:szCs w:val="28"/>
        </w:rPr>
      </w:pPr>
      <w:r>
        <w:rPr>
          <w:rFonts w:hint="eastAsia" w:ascii="仿宋" w:hAnsi="仿宋" w:eastAsia="仿宋"/>
          <w:sz w:val="28"/>
          <w:szCs w:val="28"/>
        </w:rPr>
        <w:t>□监理服务：</w:t>
      </w:r>
      <w:r>
        <w:rPr>
          <w:rFonts w:ascii="仿宋" w:hAnsi="仿宋" w:eastAsia="仿宋"/>
          <w:sz w:val="28"/>
          <w:szCs w:val="28"/>
        </w:rPr>
        <w:t xml:space="preserve"> </w:t>
      </w:r>
    </w:p>
    <w:p w14:paraId="080B098F">
      <w:pPr>
        <w:pStyle w:val="2"/>
        <w:ind w:left="1417" w:leftChars="408" w:hanging="560"/>
        <w:rPr>
          <w:rFonts w:hint="eastAsia" w:ascii="仿宋" w:hAnsi="仿宋" w:eastAsia="仿宋"/>
          <w:sz w:val="28"/>
          <w:szCs w:val="28"/>
        </w:rPr>
      </w:pPr>
      <w:r>
        <w:rPr>
          <w:rFonts w:ascii="Segoe UI Symbol" w:hAnsi="Segoe UI Symbol" w:eastAsia="仿宋" w:cs="Segoe UI Symbol"/>
          <w:sz w:val="28"/>
          <w:szCs w:val="28"/>
        </w:rPr>
        <w:t>☑</w:t>
      </w:r>
      <w:r>
        <w:rPr>
          <w:rFonts w:hint="eastAsia" w:ascii="仿宋" w:hAnsi="仿宋" w:eastAsia="仿宋"/>
          <w:sz w:val="28"/>
          <w:szCs w:val="28"/>
        </w:rPr>
        <w:t>造价咨询服务：□编制设计概算</w:t>
      </w:r>
      <w:r>
        <w:rPr>
          <w:rFonts w:ascii="Segoe UI Symbol" w:hAnsi="Segoe UI Symbol" w:eastAsia="仿宋" w:cs="Segoe UI Symbol"/>
          <w:sz w:val="28"/>
          <w:szCs w:val="28"/>
        </w:rPr>
        <w:t>☑</w:t>
      </w:r>
      <w:r>
        <w:rPr>
          <w:rFonts w:hint="eastAsia" w:ascii="仿宋" w:hAnsi="仿宋" w:eastAsia="仿宋"/>
          <w:sz w:val="28"/>
          <w:szCs w:val="28"/>
        </w:rPr>
        <w:t>编制工程量清单及招标控制价□施工全过程造价控制□结算审核□施工图预算审核（其他）</w:t>
      </w:r>
    </w:p>
    <w:p w14:paraId="2A7A6A53">
      <w:pPr>
        <w:pStyle w:val="2"/>
        <w:ind w:left="1417" w:leftChars="408" w:hanging="560"/>
        <w:rPr>
          <w:rFonts w:hint="eastAsia" w:ascii="仿宋" w:hAnsi="仿宋" w:eastAsia="仿宋"/>
          <w:sz w:val="28"/>
          <w:szCs w:val="28"/>
        </w:rPr>
      </w:pPr>
      <w:r>
        <w:rPr>
          <w:rFonts w:hint="eastAsia" w:ascii="仿宋" w:hAnsi="仿宋" w:eastAsia="仿宋"/>
          <w:sz w:val="28"/>
          <w:szCs w:val="28"/>
        </w:rPr>
        <w:t>□工程项目管理服务：</w:t>
      </w:r>
    </w:p>
    <w:p w14:paraId="354DAE8C">
      <w:pPr>
        <w:pStyle w:val="2"/>
        <w:ind w:left="1417" w:leftChars="408" w:hanging="560"/>
        <w:rPr>
          <w:rFonts w:hint="eastAsia" w:ascii="仿宋" w:hAnsi="仿宋" w:eastAsia="仿宋"/>
          <w:sz w:val="28"/>
          <w:szCs w:val="28"/>
        </w:rPr>
      </w:pPr>
      <w:r>
        <w:rPr>
          <w:rFonts w:hint="eastAsia" w:ascii="仿宋" w:hAnsi="仿宋" w:eastAsia="仿宋"/>
          <w:sz w:val="28"/>
          <w:szCs w:val="28"/>
        </w:rPr>
        <w:t>□招标代理服务：</w:t>
      </w:r>
    </w:p>
    <w:p w14:paraId="002DF3C6">
      <w:pPr>
        <w:pStyle w:val="2"/>
        <w:ind w:left="1417" w:leftChars="408" w:hanging="560"/>
        <w:rPr>
          <w:rFonts w:hint="eastAsia" w:ascii="仿宋" w:hAnsi="仿宋" w:eastAsia="仿宋"/>
          <w:sz w:val="28"/>
          <w:szCs w:val="28"/>
        </w:rPr>
      </w:pPr>
      <w:r>
        <w:rPr>
          <w:rFonts w:hint="eastAsia" w:ascii="仿宋" w:hAnsi="仿宋" w:eastAsia="仿宋"/>
          <w:sz w:val="28"/>
          <w:szCs w:val="28"/>
        </w:rPr>
        <w:t>□工程专项咨询：</w:t>
      </w:r>
    </w:p>
    <w:p w14:paraId="7DEDAE45">
      <w:pPr>
        <w:pStyle w:val="2"/>
        <w:ind w:left="1417" w:leftChars="408" w:hanging="560"/>
        <w:rPr>
          <w:rFonts w:hint="eastAsia" w:ascii="仿宋" w:hAnsi="仿宋" w:eastAsia="仿宋"/>
          <w:sz w:val="28"/>
          <w:szCs w:val="28"/>
        </w:rPr>
      </w:pPr>
      <w:r>
        <w:rPr>
          <w:rFonts w:hint="eastAsia" w:ascii="仿宋" w:hAnsi="仿宋" w:eastAsia="仿宋"/>
          <w:sz w:val="28"/>
          <w:szCs w:val="28"/>
        </w:rPr>
        <w:t>□项目融资咨询：</w:t>
      </w:r>
    </w:p>
    <w:p w14:paraId="224387E1">
      <w:pPr>
        <w:pStyle w:val="2"/>
        <w:ind w:left="1417" w:leftChars="408" w:hanging="560"/>
        <w:rPr>
          <w:rFonts w:hint="eastAsia" w:ascii="仿宋" w:hAnsi="仿宋" w:eastAsia="仿宋"/>
          <w:sz w:val="28"/>
          <w:szCs w:val="28"/>
        </w:rPr>
      </w:pPr>
      <w:r>
        <w:rPr>
          <w:rFonts w:hint="eastAsia" w:ascii="仿宋" w:hAnsi="仿宋" w:eastAsia="仿宋"/>
          <w:sz w:val="28"/>
          <w:szCs w:val="28"/>
        </w:rPr>
        <w:t>□信息技术咨询：</w:t>
      </w:r>
    </w:p>
    <w:p w14:paraId="13C07984">
      <w:pPr>
        <w:pStyle w:val="2"/>
        <w:ind w:left="1417" w:leftChars="408" w:hanging="560"/>
        <w:rPr>
          <w:rFonts w:hint="eastAsia" w:ascii="仿宋" w:hAnsi="仿宋" w:eastAsia="仿宋"/>
          <w:sz w:val="28"/>
          <w:szCs w:val="28"/>
        </w:rPr>
      </w:pPr>
      <w:r>
        <w:rPr>
          <w:rFonts w:hint="eastAsia" w:ascii="仿宋" w:hAnsi="仿宋" w:eastAsia="仿宋"/>
          <w:sz w:val="28"/>
          <w:szCs w:val="28"/>
        </w:rPr>
        <w:t>□风险管理咨询：</w:t>
      </w:r>
    </w:p>
    <w:p w14:paraId="5A0267F6">
      <w:pPr>
        <w:pStyle w:val="2"/>
        <w:ind w:left="1417" w:leftChars="408" w:hanging="560"/>
        <w:rPr>
          <w:rFonts w:hint="eastAsia" w:ascii="仿宋" w:hAnsi="仿宋" w:eastAsia="仿宋"/>
          <w:sz w:val="28"/>
          <w:szCs w:val="28"/>
        </w:rPr>
      </w:pPr>
      <w:r>
        <w:rPr>
          <w:rFonts w:hint="eastAsia" w:ascii="仿宋" w:hAnsi="仿宋" w:eastAsia="仿宋"/>
          <w:sz w:val="28"/>
          <w:szCs w:val="28"/>
        </w:rPr>
        <w:t>□项目后评价咨询：</w:t>
      </w:r>
    </w:p>
    <w:p w14:paraId="295B2C40">
      <w:pPr>
        <w:pStyle w:val="2"/>
        <w:ind w:left="1417" w:leftChars="408" w:hanging="560"/>
        <w:rPr>
          <w:rFonts w:hint="eastAsia" w:ascii="仿宋" w:hAnsi="仿宋" w:eastAsia="仿宋"/>
          <w:sz w:val="28"/>
          <w:szCs w:val="28"/>
        </w:rPr>
      </w:pPr>
      <w:r>
        <w:rPr>
          <w:rFonts w:hint="eastAsia" w:ascii="仿宋" w:hAnsi="仿宋" w:eastAsia="仿宋"/>
          <w:sz w:val="28"/>
          <w:szCs w:val="28"/>
        </w:rPr>
        <w:t>□建筑节能与绿色建筑咨询：</w:t>
      </w:r>
    </w:p>
    <w:p w14:paraId="29BD4B99">
      <w:pPr>
        <w:pStyle w:val="2"/>
        <w:ind w:left="1417" w:leftChars="408" w:hanging="560"/>
        <w:rPr>
          <w:rFonts w:hint="eastAsia" w:ascii="仿宋" w:hAnsi="仿宋" w:eastAsia="仿宋"/>
          <w:sz w:val="28"/>
          <w:szCs w:val="28"/>
        </w:rPr>
      </w:pPr>
      <w:r>
        <w:rPr>
          <w:rFonts w:hint="eastAsia" w:ascii="仿宋" w:hAnsi="仿宋" w:eastAsia="仿宋"/>
          <w:sz w:val="28"/>
          <w:szCs w:val="28"/>
        </w:rPr>
        <w:t>□工程保险咨询：</w:t>
      </w:r>
    </w:p>
    <w:p w14:paraId="5E09F6D6">
      <w:pPr>
        <w:pStyle w:val="2"/>
        <w:ind w:left="1417" w:leftChars="408" w:hanging="560"/>
        <w:rPr>
          <w:rFonts w:hint="eastAsia" w:ascii="仿宋" w:hAnsi="仿宋" w:eastAsia="仿宋"/>
          <w:sz w:val="28"/>
          <w:szCs w:val="28"/>
        </w:rPr>
      </w:pPr>
      <w:r>
        <w:rPr>
          <w:rFonts w:hint="eastAsia" w:ascii="仿宋" w:hAnsi="仿宋" w:eastAsia="仿宋"/>
          <w:sz w:val="28"/>
          <w:szCs w:val="28"/>
        </w:rPr>
        <w:t>□工程检测服务：</w:t>
      </w:r>
    </w:p>
    <w:p w14:paraId="3F4F49CE">
      <w:pPr>
        <w:pStyle w:val="2"/>
        <w:ind w:left="1417" w:leftChars="408" w:hanging="560"/>
        <w:rPr>
          <w:rFonts w:hint="eastAsia" w:ascii="仿宋" w:hAnsi="仿宋" w:eastAsia="仿宋"/>
          <w:sz w:val="28"/>
          <w:szCs w:val="28"/>
        </w:rPr>
      </w:pPr>
      <w:r>
        <w:rPr>
          <w:rFonts w:hint="eastAsia" w:ascii="仿宋" w:hAnsi="仿宋" w:eastAsia="仿宋"/>
          <w:sz w:val="28"/>
          <w:szCs w:val="28"/>
        </w:rPr>
        <w:t>□运营维护管理咨询：</w:t>
      </w:r>
    </w:p>
    <w:p w14:paraId="5FCF4A69">
      <w:pPr>
        <w:pStyle w:val="2"/>
        <w:ind w:left="1417" w:leftChars="408" w:hanging="560"/>
        <w:rPr>
          <w:rFonts w:hint="eastAsia" w:ascii="仿宋" w:hAnsi="仿宋" w:eastAsia="仿宋"/>
          <w:sz w:val="28"/>
          <w:szCs w:val="28"/>
        </w:rPr>
      </w:pPr>
      <w:r>
        <w:rPr>
          <w:rFonts w:hint="eastAsia" w:ascii="仿宋" w:hAnsi="仿宋" w:eastAsia="仿宋"/>
          <w:sz w:val="28"/>
          <w:szCs w:val="28"/>
        </w:rPr>
        <w:t>□其他服务：</w:t>
      </w:r>
    </w:p>
    <w:p w14:paraId="2E66918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sz w:val="28"/>
          <w:szCs w:val="28"/>
        </w:rPr>
        <w:t>本服务合同禁止转包，中标人</w:t>
      </w:r>
      <w:r>
        <w:rPr>
          <w:rFonts w:ascii="Segoe UI Symbol" w:hAnsi="Segoe UI Symbol" w:eastAsia="仿宋" w:cs="Segoe UI Symbol"/>
          <w:sz w:val="28"/>
          <w:szCs w:val="28"/>
        </w:rPr>
        <w:t>☑</w:t>
      </w:r>
      <w:r>
        <w:rPr>
          <w:rFonts w:hint="eastAsia" w:ascii="仿宋" w:hAnsi="仿宋" w:eastAsia="仿宋"/>
          <w:sz w:val="28"/>
          <w:szCs w:val="28"/>
        </w:rPr>
        <w:t>应全面独立完成服务合同□可分包服务内容。</w:t>
      </w:r>
    </w:p>
    <w:p w14:paraId="2FEA041F">
      <w:pPr>
        <w:tabs>
          <w:tab w:val="left" w:pos="851"/>
        </w:tabs>
        <w:adjustRightInd w:val="0"/>
        <w:snapToGrid w:val="0"/>
        <w:spacing w:line="360" w:lineRule="exact"/>
        <w:contextualSpacing/>
        <w:rPr>
          <w:rFonts w:hint="eastAsia" w:ascii="仿宋" w:hAnsi="仿宋" w:eastAsia="仿宋" w:cs="仿宋"/>
          <w:sz w:val="28"/>
          <w:szCs w:val="28"/>
        </w:rPr>
      </w:pPr>
    </w:p>
    <w:p w14:paraId="3FACDA73">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eastAsia="zh-CN"/>
        </w:rPr>
        <w:t>投标人</w:t>
      </w:r>
      <w:r>
        <w:rPr>
          <w:rFonts w:hint="eastAsia" w:ascii="仿宋" w:hAnsi="仿宋" w:eastAsia="仿宋" w:cs="仿宋"/>
          <w:b/>
          <w:sz w:val="28"/>
          <w:szCs w:val="28"/>
        </w:rPr>
        <w:t>资格要求</w:t>
      </w:r>
    </w:p>
    <w:p w14:paraId="654548AA">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须为在中华人民共和国境内合法注册、具备独立法人资格的事业或企业单位，事业单位法人执照或营业执照处于有效期。</w:t>
      </w:r>
    </w:p>
    <w:p w14:paraId="2E018843">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承诺履行中华人民共和国招标投标法的有关规定；遵守国家法律、行政法规，具有良好的信誉和诚实的职业道德。</w:t>
      </w:r>
    </w:p>
    <w:p w14:paraId="0BD53867">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须满足以下要求：</w:t>
      </w:r>
    </w:p>
    <w:p w14:paraId="0DE17487">
      <w:pPr>
        <w:tabs>
          <w:tab w:val="left" w:pos="851"/>
        </w:tabs>
        <w:adjustRightInd w:val="0"/>
        <w:snapToGrid w:val="0"/>
        <w:spacing w:line="360" w:lineRule="exact"/>
        <w:contextualSpacing/>
        <w:rPr>
          <w:rFonts w:hint="eastAsia" w:ascii="仿宋" w:hAnsi="仿宋" w:eastAsia="仿宋" w:cs="仿宋"/>
          <w:sz w:val="28"/>
          <w:szCs w:val="28"/>
        </w:rPr>
      </w:pPr>
      <w:r>
        <w:rPr>
          <w:rFonts w:hint="eastAsia" w:ascii="仿宋" w:hAnsi="仿宋" w:eastAsia="仿宋" w:cs="仿宋"/>
          <w:sz w:val="28"/>
          <w:szCs w:val="28"/>
        </w:rPr>
        <w:t>2.3.1、注册资金要求：注册资金≥200万元，成立时间≥1年；</w:t>
      </w:r>
    </w:p>
    <w:p w14:paraId="1D401FDC">
      <w:pPr>
        <w:tabs>
          <w:tab w:val="left" w:pos="851"/>
        </w:tabs>
        <w:adjustRightInd w:val="0"/>
        <w:snapToGrid w:val="0"/>
        <w:spacing w:line="360" w:lineRule="exact"/>
        <w:contextualSpacing/>
        <w:rPr>
          <w:rFonts w:hint="eastAsia" w:ascii="仿宋" w:hAnsi="仿宋" w:eastAsia="仿宋" w:cs="仿宋"/>
          <w:sz w:val="28"/>
          <w:szCs w:val="28"/>
        </w:rPr>
      </w:pPr>
      <w:r>
        <w:rPr>
          <w:rFonts w:hint="eastAsia" w:ascii="仿宋" w:hAnsi="仿宋" w:eastAsia="仿宋" w:cs="仿宋"/>
          <w:sz w:val="28"/>
          <w:szCs w:val="28"/>
        </w:rPr>
        <w:t>2.3.2、财务要求：</w:t>
      </w:r>
    </w:p>
    <w:p w14:paraId="4012F2F8">
      <w:pPr>
        <w:pStyle w:val="6"/>
        <w:tabs>
          <w:tab w:val="left" w:pos="851"/>
        </w:tabs>
        <w:adjustRightInd w:val="0"/>
        <w:snapToGrid w:val="0"/>
        <w:spacing w:line="360" w:lineRule="exact"/>
        <w:ind w:left="851" w:firstLine="560"/>
        <w:contextualSpacing/>
        <w:rPr>
          <w:rFonts w:hint="eastAsia" w:ascii="仿宋" w:hAnsi="仿宋" w:eastAsia="仿宋" w:cs="仿宋"/>
          <w:sz w:val="28"/>
          <w:szCs w:val="28"/>
        </w:rPr>
      </w:pPr>
      <w:r>
        <w:rPr>
          <w:rFonts w:hint="eastAsia" w:ascii="仿宋" w:hAnsi="仿宋" w:eastAsia="仿宋" w:cs="仿宋"/>
          <w:sz w:val="28"/>
          <w:szCs w:val="28"/>
        </w:rPr>
        <w:t>□不提供。</w:t>
      </w:r>
    </w:p>
    <w:p w14:paraId="31FFE8D7">
      <w:pPr>
        <w:pStyle w:val="6"/>
        <w:tabs>
          <w:tab w:val="left" w:pos="851"/>
        </w:tabs>
        <w:adjustRightInd w:val="0"/>
        <w:snapToGrid w:val="0"/>
        <w:spacing w:line="360" w:lineRule="exact"/>
        <w:ind w:left="851" w:firstLine="560"/>
        <w:contextualSpacing/>
        <w:rPr>
          <w:rFonts w:hint="eastAsia" w:ascii="仿宋" w:hAnsi="仿宋" w:eastAsia="仿宋" w:cs="仿宋"/>
          <w:sz w:val="28"/>
          <w:szCs w:val="28"/>
        </w:rPr>
      </w:pPr>
      <w:r>
        <w:rPr>
          <w:rFonts w:ascii="Segoe UI Symbol" w:hAnsi="Segoe UI Symbol" w:eastAsia="仿宋" w:cs="Segoe UI Symbol"/>
          <w:sz w:val="28"/>
          <w:szCs w:val="28"/>
        </w:rPr>
        <w:t>☑</w:t>
      </w:r>
      <w:r>
        <w:rPr>
          <w:rFonts w:hint="eastAsia" w:ascii="仿宋" w:hAnsi="仿宋" w:eastAsia="仿宋" w:cs="仿宋"/>
          <w:sz w:val="28"/>
          <w:szCs w:val="28"/>
        </w:rPr>
        <w:t>提供:近1年无亏损。状况良好，没有处于被责令停业或破产状态，且资产未被重组、接管或冻结。</w:t>
      </w:r>
    </w:p>
    <w:p w14:paraId="4194444A">
      <w:pPr>
        <w:tabs>
          <w:tab w:val="left" w:pos="851"/>
        </w:tabs>
        <w:adjustRightInd w:val="0"/>
        <w:snapToGrid w:val="0"/>
        <w:spacing w:line="360" w:lineRule="exact"/>
        <w:contextualSpacing/>
        <w:rPr>
          <w:rFonts w:hint="eastAsia" w:ascii="仿宋" w:hAnsi="仿宋" w:eastAsia="仿宋" w:cs="仿宋"/>
          <w:sz w:val="28"/>
          <w:szCs w:val="28"/>
        </w:rPr>
      </w:pPr>
      <w:r>
        <w:rPr>
          <w:rFonts w:hint="eastAsia" w:ascii="仿宋" w:hAnsi="仿宋" w:eastAsia="仿宋" w:cs="仿宋"/>
          <w:sz w:val="28"/>
          <w:szCs w:val="28"/>
        </w:rPr>
        <w:t>2.3.3、信誉要求：</w:t>
      </w:r>
    </w:p>
    <w:p w14:paraId="700CAFF5">
      <w:pPr>
        <w:pStyle w:val="6"/>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①</w:t>
      </w:r>
      <w:r>
        <w:rPr>
          <w:rFonts w:hint="eastAsia" w:ascii="仿宋" w:hAnsi="仿宋" w:eastAsia="仿宋" w:cs="仿宋"/>
          <w:sz w:val="28"/>
          <w:szCs w:val="28"/>
          <w:lang w:eastAsia="zh-CN"/>
        </w:rPr>
        <w:t>投标人</w:t>
      </w:r>
      <w:r>
        <w:rPr>
          <w:rFonts w:hint="eastAsia" w:ascii="仿宋" w:hAnsi="仿宋" w:eastAsia="仿宋" w:cs="仿宋"/>
          <w:sz w:val="28"/>
          <w:szCs w:val="28"/>
        </w:rPr>
        <w:t>未被</w:t>
      </w:r>
      <w:r>
        <w:rPr>
          <w:rFonts w:hint="eastAsia" w:ascii="仿宋" w:hAnsi="仿宋" w:eastAsia="仿宋" w:cs="仿宋"/>
          <w:sz w:val="28"/>
          <w:szCs w:val="28"/>
          <w:lang w:val="en-US" w:eastAsia="zh-CN"/>
        </w:rPr>
        <w:t>国家</w:t>
      </w:r>
      <w:r>
        <w:rPr>
          <w:rFonts w:hint="eastAsia" w:ascii="仿宋" w:hAnsi="仿宋" w:eastAsia="仿宋" w:cs="仿宋"/>
          <w:sz w:val="28"/>
          <w:szCs w:val="28"/>
        </w:rPr>
        <w:t>企业信用信息公示系统列入严重违法失信企业名单（须附“</w:t>
      </w:r>
      <w:r>
        <w:rPr>
          <w:rFonts w:hint="eastAsia" w:ascii="仿宋" w:hAnsi="仿宋" w:eastAsia="仿宋" w:cs="仿宋"/>
          <w:sz w:val="28"/>
          <w:szCs w:val="28"/>
          <w:lang w:val="en-US" w:eastAsia="zh-CN"/>
        </w:rPr>
        <w:t>国家</w:t>
      </w:r>
      <w:r>
        <w:rPr>
          <w:rFonts w:hint="eastAsia" w:ascii="仿宋" w:hAnsi="仿宋" w:eastAsia="仿宋" w:cs="仿宋"/>
          <w:sz w:val="28"/>
          <w:szCs w:val="28"/>
        </w:rPr>
        <w:t>企业信用信息公示系统”网站查询记录）；</w:t>
      </w:r>
    </w:p>
    <w:p w14:paraId="31C74B7B">
      <w:pPr>
        <w:pStyle w:val="6"/>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②</w:t>
      </w:r>
      <w:r>
        <w:rPr>
          <w:rFonts w:hint="eastAsia" w:ascii="仿宋" w:hAnsi="仿宋" w:eastAsia="仿宋" w:cs="仿宋"/>
          <w:sz w:val="28"/>
          <w:szCs w:val="28"/>
          <w:lang w:eastAsia="zh-CN"/>
        </w:rPr>
        <w:t>投标人</w:t>
      </w:r>
      <w:r>
        <w:rPr>
          <w:rFonts w:hint="eastAsia" w:ascii="仿宋" w:hAnsi="仿宋" w:eastAsia="仿宋" w:cs="仿宋"/>
          <w:sz w:val="28"/>
          <w:szCs w:val="28"/>
        </w:rPr>
        <w:t>未在“信用中国”网站被列入失信被执行人名单（须附“信用中国”网站查询记录）</w:t>
      </w:r>
    </w:p>
    <w:p w14:paraId="45A782BA">
      <w:pPr>
        <w:pStyle w:val="6"/>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③</w:t>
      </w:r>
      <w:r>
        <w:rPr>
          <w:rFonts w:hint="eastAsia" w:ascii="仿宋" w:hAnsi="仿宋" w:eastAsia="仿宋" w:cs="仿宋"/>
          <w:sz w:val="28"/>
          <w:szCs w:val="28"/>
          <w:lang w:eastAsia="zh-CN"/>
        </w:rPr>
        <w:t>投标人</w:t>
      </w:r>
      <w:r>
        <w:rPr>
          <w:rFonts w:hint="eastAsia" w:ascii="仿宋" w:hAnsi="仿宋" w:eastAsia="仿宋" w:cs="仿宋"/>
          <w:sz w:val="28"/>
          <w:szCs w:val="28"/>
        </w:rPr>
        <w:t>未被列入“中国执行信息公开网”失信被执行人和限制消费人员名单（须附“中国执行信息公开网”网站查询记录）</w:t>
      </w:r>
    </w:p>
    <w:p w14:paraId="464EF9A1">
      <w:pPr>
        <w:tabs>
          <w:tab w:val="left" w:pos="851"/>
        </w:tabs>
        <w:adjustRightInd w:val="0"/>
        <w:snapToGrid w:val="0"/>
        <w:spacing w:line="360" w:lineRule="exact"/>
        <w:contextualSpacing/>
        <w:rPr>
          <w:rFonts w:hint="eastAsia" w:ascii="仿宋" w:hAnsi="仿宋" w:eastAsia="仿宋" w:cs="仿宋"/>
          <w:sz w:val="28"/>
          <w:szCs w:val="28"/>
        </w:rPr>
      </w:pPr>
      <w:r>
        <w:rPr>
          <w:rFonts w:hint="eastAsia" w:ascii="仿宋" w:hAnsi="仿宋" w:eastAsia="仿宋" w:cs="仿宋"/>
          <w:sz w:val="28"/>
          <w:szCs w:val="28"/>
        </w:rPr>
        <w:t>2.3.4、类似工程业绩要求:</w:t>
      </w:r>
    </w:p>
    <w:p w14:paraId="5ECB6A15">
      <w:pPr>
        <w:pStyle w:val="6"/>
        <w:tabs>
          <w:tab w:val="left" w:pos="851"/>
        </w:tabs>
        <w:adjustRightInd w:val="0"/>
        <w:snapToGrid w:val="0"/>
        <w:spacing w:line="360" w:lineRule="exact"/>
        <w:ind w:left="851" w:firstLine="560"/>
        <w:contextualSpacing/>
        <w:rPr>
          <w:rFonts w:hint="eastAsia" w:ascii="仿宋" w:hAnsi="仿宋" w:eastAsia="仿宋" w:cs="仿宋"/>
          <w:sz w:val="28"/>
          <w:szCs w:val="28"/>
        </w:rPr>
      </w:pPr>
      <w:r>
        <w:rPr>
          <w:rFonts w:hint="eastAsia" w:ascii="仿宋" w:hAnsi="仿宋" w:eastAsia="仿宋" w:cs="仿宋"/>
          <w:sz w:val="28"/>
          <w:szCs w:val="28"/>
        </w:rPr>
        <w:t>□不提供。</w:t>
      </w:r>
    </w:p>
    <w:p w14:paraId="3CB1843E">
      <w:pPr>
        <w:pStyle w:val="6"/>
        <w:tabs>
          <w:tab w:val="left" w:pos="851"/>
        </w:tabs>
        <w:adjustRightInd w:val="0"/>
        <w:snapToGrid w:val="0"/>
        <w:spacing w:line="360" w:lineRule="exact"/>
        <w:ind w:left="851" w:firstLine="560"/>
        <w:contextualSpacing/>
        <w:rPr>
          <w:rFonts w:hint="eastAsia" w:ascii="仿宋" w:hAnsi="仿宋" w:eastAsia="仿宋" w:cs="仿宋"/>
          <w:sz w:val="28"/>
          <w:szCs w:val="28"/>
        </w:rPr>
      </w:pPr>
      <w:r>
        <w:rPr>
          <w:rFonts w:ascii="Segoe UI Symbol" w:hAnsi="Segoe UI Symbol" w:eastAsia="仿宋" w:cs="Segoe UI Symbol"/>
          <w:sz w:val="28"/>
          <w:szCs w:val="28"/>
        </w:rPr>
        <w:t>☑</w:t>
      </w:r>
      <w:r>
        <w:rPr>
          <w:rFonts w:hint="eastAsia" w:ascii="仿宋" w:hAnsi="仿宋" w:eastAsia="仿宋" w:cs="仿宋"/>
          <w:sz w:val="28"/>
          <w:szCs w:val="28"/>
        </w:rPr>
        <w:t>提供:提供自招标公告发布之日起5年内不少于1个已完成类似工程业绩。</w:t>
      </w:r>
    </w:p>
    <w:p w14:paraId="012B057C">
      <w:pPr>
        <w:pStyle w:val="6"/>
        <w:numPr>
          <w:ilvl w:val="1"/>
          <w:numId w:val="3"/>
        </w:numPr>
        <w:tabs>
          <w:tab w:val="left" w:pos="993"/>
        </w:tabs>
        <w:adjustRightInd w:val="0"/>
        <w:snapToGrid w:val="0"/>
        <w:spacing w:line="360" w:lineRule="exact"/>
        <w:ind w:left="0" w:firstLine="560"/>
        <w:rPr>
          <w:rFonts w:hint="eastAsia" w:ascii="仿宋" w:hAnsi="仿宋" w:eastAsia="仿宋" w:cs="仿宋"/>
          <w:b/>
          <w:bCs/>
          <w:color w:val="FF0000"/>
          <w:sz w:val="28"/>
          <w:szCs w:val="28"/>
        </w:rPr>
      </w:pPr>
      <w:r>
        <w:rPr>
          <w:rFonts w:hint="eastAsia" w:ascii="仿宋" w:hAnsi="仿宋" w:eastAsia="仿宋" w:cs="仿宋"/>
          <w:sz w:val="28"/>
          <w:szCs w:val="28"/>
        </w:rPr>
        <w:t>、类似工程业绩是指从招标公告发布之日起倒算5年内承担过单个造价咨询合同建安工程造价</w:t>
      </w:r>
      <w:r>
        <w:rPr>
          <w:rFonts w:hint="eastAsia" w:ascii="仿宋" w:hAnsi="仿宋" w:eastAsia="仿宋" w:cs="仿宋"/>
          <w:b/>
          <w:bCs/>
          <w:sz w:val="28"/>
          <w:szCs w:val="28"/>
        </w:rPr>
        <w:t>不少于5000万元工业项目或不少于10000万元的其他类项目工程造价咨询服务项目业绩。</w:t>
      </w:r>
    </w:p>
    <w:p w14:paraId="6A7E1A0B">
      <w:pPr>
        <w:pStyle w:val="6"/>
        <w:numPr>
          <w:ilvl w:val="1"/>
          <w:numId w:val="3"/>
        </w:numPr>
        <w:tabs>
          <w:tab w:val="left" w:pos="993"/>
        </w:tabs>
        <w:adjustRightInd w:val="0"/>
        <w:snapToGrid w:val="0"/>
        <w:spacing w:line="360" w:lineRule="exact"/>
        <w:ind w:left="0" w:firstLine="560"/>
        <w:rPr>
          <w:rFonts w:hint="eastAsia" w:ascii="仿宋" w:hAnsi="仿宋" w:eastAsia="仿宋" w:cs="仿宋"/>
          <w:b/>
          <w:bCs/>
          <w:color w:val="FF0000"/>
          <w:sz w:val="28"/>
          <w:szCs w:val="28"/>
        </w:rPr>
      </w:pPr>
      <w:r>
        <w:rPr>
          <w:rFonts w:hint="eastAsia" w:ascii="仿宋" w:hAnsi="仿宋" w:eastAsia="仿宋" w:cs="仿宋"/>
          <w:sz w:val="28"/>
          <w:szCs w:val="28"/>
        </w:rPr>
        <w:t>、业绩证明资料提供工程造价咨询合同、咨询报告，有效时间以出具咨询报告日期为准；若单个造价咨询合同分多次出具咨询报告，提供多个咨询报告，以提供最后一个咨询报告时间为准。咨询报告至少包含施工工程量清单及招标控制价编制。</w:t>
      </w:r>
    </w:p>
    <w:p w14:paraId="02BA1A74">
      <w:pPr>
        <w:tabs>
          <w:tab w:val="left" w:pos="851"/>
        </w:tabs>
        <w:adjustRightInd w:val="0"/>
        <w:snapToGrid w:val="0"/>
        <w:spacing w:line="360" w:lineRule="exact"/>
        <w:ind w:left="848" w:hanging="848" w:hangingChars="303"/>
        <w:contextualSpacing/>
        <w:rPr>
          <w:rFonts w:hint="eastAsia" w:ascii="仿宋" w:hAnsi="仿宋" w:eastAsia="仿宋" w:cs="仿宋"/>
          <w:sz w:val="28"/>
          <w:szCs w:val="28"/>
        </w:rPr>
      </w:pPr>
      <w:r>
        <w:rPr>
          <w:rFonts w:hint="eastAsia" w:ascii="仿宋" w:hAnsi="仿宋" w:eastAsia="仿宋" w:cs="仿宋"/>
          <w:sz w:val="28"/>
          <w:szCs w:val="28"/>
        </w:rPr>
        <w:t>2.3.5、人力资源要求：</w:t>
      </w:r>
    </w:p>
    <w:p w14:paraId="389575C9">
      <w:pPr>
        <w:pStyle w:val="6"/>
        <w:numPr>
          <w:ilvl w:val="0"/>
          <w:numId w:val="4"/>
        </w:numPr>
        <w:tabs>
          <w:tab w:val="left" w:pos="851"/>
        </w:tabs>
        <w:adjustRightInd w:val="0"/>
        <w:snapToGrid w:val="0"/>
        <w:spacing w:line="360" w:lineRule="exact"/>
        <w:ind w:left="0" w:firstLine="562"/>
        <w:contextualSpacing/>
        <w:rPr>
          <w:rFonts w:hint="eastAsia" w:ascii="仿宋" w:hAnsi="仿宋" w:eastAsia="仿宋" w:cs="仿宋"/>
          <w:b/>
          <w:bCs/>
          <w:sz w:val="28"/>
          <w:szCs w:val="28"/>
        </w:rPr>
      </w:pPr>
      <w:r>
        <w:rPr>
          <w:rFonts w:hint="eastAsia" w:ascii="仿宋" w:hAnsi="仿宋" w:eastAsia="仿宋" w:cs="仿宋"/>
          <w:b/>
          <w:bCs/>
          <w:sz w:val="28"/>
          <w:szCs w:val="28"/>
        </w:rPr>
        <w:t>、注册一级造价工程师人数≥8人，专业包括土建与安装；</w:t>
      </w:r>
    </w:p>
    <w:p w14:paraId="58D468DA">
      <w:pPr>
        <w:pStyle w:val="6"/>
        <w:numPr>
          <w:ilvl w:val="0"/>
          <w:numId w:val="4"/>
        </w:numPr>
        <w:tabs>
          <w:tab w:val="left" w:pos="851"/>
        </w:tabs>
        <w:adjustRightInd w:val="0"/>
        <w:snapToGrid w:val="0"/>
        <w:spacing w:line="360" w:lineRule="exact"/>
        <w:ind w:left="0" w:firstLine="562"/>
        <w:contextualSpacing/>
        <w:rPr>
          <w:rFonts w:hint="eastAsia" w:ascii="仿宋" w:hAnsi="仿宋" w:eastAsia="仿宋" w:cs="仿宋"/>
          <w:b/>
          <w:bCs/>
          <w:sz w:val="28"/>
          <w:szCs w:val="28"/>
        </w:rPr>
      </w:pPr>
      <w:r>
        <w:rPr>
          <w:rFonts w:hint="eastAsia" w:ascii="仿宋" w:hAnsi="仿宋" w:eastAsia="仿宋" w:cs="仿宋"/>
          <w:b/>
          <w:bCs/>
          <w:sz w:val="28"/>
          <w:szCs w:val="28"/>
        </w:rPr>
        <w:t>、拟任项目负责人须具有建设行政主管部门颁发国家一级注册造价工程师证书和中级及以上技术职称，注册单位名称须与</w:t>
      </w:r>
      <w:r>
        <w:rPr>
          <w:rFonts w:hint="eastAsia" w:ascii="仿宋" w:hAnsi="仿宋" w:eastAsia="仿宋" w:cs="仿宋"/>
          <w:b/>
          <w:bCs/>
          <w:sz w:val="28"/>
          <w:szCs w:val="28"/>
          <w:lang w:eastAsia="zh-CN"/>
        </w:rPr>
        <w:t>投标人</w:t>
      </w:r>
      <w:r>
        <w:rPr>
          <w:rFonts w:hint="eastAsia" w:ascii="仿宋" w:hAnsi="仿宋" w:eastAsia="仿宋" w:cs="仿宋"/>
          <w:b/>
          <w:bCs/>
          <w:sz w:val="28"/>
          <w:szCs w:val="28"/>
        </w:rPr>
        <w:t>名称一致。拟任项目负责人5年内（招标公告发布之日起）承担过1个及以上造价咨询合同建安工程造价不少于5000万元工业项目或不少于10000万元的其他类项目工程造价咨询服务项目业绩。</w:t>
      </w:r>
    </w:p>
    <w:p w14:paraId="67C752F4">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本次竞价不接受（接受或不接受）联合体竞价。</w:t>
      </w:r>
    </w:p>
    <w:p w14:paraId="64C639B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单位负责人为同一人或者存在直接控股、管理关系的不同</w:t>
      </w:r>
      <w:r>
        <w:rPr>
          <w:rFonts w:hint="eastAsia" w:ascii="仿宋" w:hAnsi="仿宋" w:eastAsia="仿宋" w:cs="仿宋"/>
          <w:sz w:val="28"/>
          <w:szCs w:val="28"/>
          <w:lang w:eastAsia="zh-CN"/>
        </w:rPr>
        <w:t>投标人</w:t>
      </w:r>
      <w:r>
        <w:rPr>
          <w:rFonts w:hint="eastAsia" w:ascii="仿宋" w:hAnsi="仿宋" w:eastAsia="仿宋" w:cs="仿宋"/>
          <w:sz w:val="28"/>
          <w:szCs w:val="28"/>
        </w:rPr>
        <w:t>，不得参加同一个合同项下的竞价活动。</w:t>
      </w:r>
    </w:p>
    <w:p w14:paraId="23A15B4E">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本项目不接受列入湖南华菱钢铁集团有限责任公司及其分（子）公司供应商黑名单，或衡阳华菱钢管（连轧管）有限公司供应商资格暂停、取消、淘汰期间的单位或个人竞价报价。</w:t>
      </w:r>
    </w:p>
    <w:p w14:paraId="003884CC">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竞价文件获取</w:t>
      </w:r>
    </w:p>
    <w:p w14:paraId="134B4833">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请各竞价报价人自行在衡阳华菱钢管有限公司网站（http://www.hysteeltube.com/zbgg）下载竞价文件、报价清单、技术附件等。</w:t>
      </w:r>
    </w:p>
    <w:p w14:paraId="4A1D87F2">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请竞价单位自行下载或查阅竞价文件及相关资料等，恕不另行通知，如有遗漏，</w:t>
      </w:r>
      <w:r>
        <w:rPr>
          <w:rFonts w:hint="eastAsia" w:ascii="仿宋" w:hAnsi="仿宋" w:eastAsia="仿宋" w:cs="仿宋"/>
          <w:sz w:val="28"/>
          <w:szCs w:val="28"/>
          <w:lang w:eastAsia="zh-CN"/>
        </w:rPr>
        <w:t>投标人</w:t>
      </w:r>
      <w:r>
        <w:rPr>
          <w:rFonts w:hint="eastAsia" w:ascii="仿宋" w:hAnsi="仿宋" w:eastAsia="仿宋" w:cs="仿宋"/>
          <w:sz w:val="28"/>
          <w:szCs w:val="28"/>
        </w:rPr>
        <w:t>概不负责。</w:t>
      </w:r>
    </w:p>
    <w:p w14:paraId="69F538B1">
      <w:pPr>
        <w:pStyle w:val="6"/>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rPr>
        <w:t>竞价文件售价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14:paraId="7F8CD249">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竞价保证金</w:t>
      </w:r>
    </w:p>
    <w:p w14:paraId="586C419D">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竞价保证金金额：10000元人民币。</w:t>
      </w:r>
    </w:p>
    <w:p w14:paraId="4C1E110E">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竞价保证金缴纳截止时间为投标截止时间。</w:t>
      </w:r>
    </w:p>
    <w:p w14:paraId="38812AF1">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竞价保证金缴纳方式：电汇、转账或投标单位在衡钢的应收款。</w:t>
      </w:r>
    </w:p>
    <w:p w14:paraId="4E5925C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4D0A64E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22CD110A">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 0223 1902 0105 051</w:t>
      </w:r>
    </w:p>
    <w:p w14:paraId="3013656E">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未按要求缴纳竞价保证金，由评委会初审后作无效竞价文件处理，其可能造成的损失由</w:t>
      </w:r>
      <w:r>
        <w:rPr>
          <w:rFonts w:hint="eastAsia" w:ascii="仿宋" w:hAnsi="仿宋" w:eastAsia="仿宋" w:cs="仿宋"/>
          <w:sz w:val="28"/>
          <w:szCs w:val="28"/>
          <w:lang w:eastAsia="zh-CN"/>
        </w:rPr>
        <w:t>投标人</w:t>
      </w:r>
      <w:r>
        <w:rPr>
          <w:rFonts w:hint="eastAsia" w:ascii="仿宋" w:hAnsi="仿宋" w:eastAsia="仿宋" w:cs="仿宋"/>
          <w:sz w:val="28"/>
          <w:szCs w:val="28"/>
        </w:rPr>
        <w:t>自行承担。</w:t>
      </w:r>
    </w:p>
    <w:p w14:paraId="7326FAA9">
      <w:pPr>
        <w:pStyle w:val="6"/>
        <w:numPr>
          <w:ilvl w:val="0"/>
          <w:numId w:val="2"/>
        </w:numPr>
        <w:adjustRightInd w:val="0"/>
        <w:snapToGrid w:val="0"/>
        <w:spacing w:line="360" w:lineRule="exact"/>
        <w:ind w:left="2582" w:hanging="2580" w:firstLineChars="0"/>
        <w:contextualSpacing/>
        <w:rPr>
          <w:rFonts w:hint="eastAsia" w:ascii="仿宋" w:hAnsi="仿宋" w:eastAsia="仿宋" w:cs="仿宋"/>
          <w:sz w:val="28"/>
          <w:szCs w:val="28"/>
        </w:rPr>
      </w:pPr>
      <w:r>
        <w:rPr>
          <w:rFonts w:hint="eastAsia" w:ascii="仿宋" w:hAnsi="仿宋" w:eastAsia="仿宋" w:cs="仿宋"/>
          <w:sz w:val="28"/>
          <w:szCs w:val="28"/>
        </w:rPr>
        <w:t>竞价和比选</w:t>
      </w:r>
    </w:p>
    <w:p w14:paraId="396B0D19">
      <w:pPr>
        <w:pStyle w:val="6"/>
        <w:numPr>
          <w:ilvl w:val="1"/>
          <w:numId w:val="2"/>
        </w:numPr>
        <w:adjustRightInd w:val="0"/>
        <w:snapToGrid w:val="0"/>
        <w:spacing w:line="360" w:lineRule="exact"/>
        <w:ind w:firstLineChars="0"/>
        <w:contextualSpacing/>
        <w:rPr>
          <w:rFonts w:hint="eastAsia" w:ascii="仿宋" w:hAnsi="仿宋" w:eastAsia="仿宋" w:cs="仿宋"/>
          <w:color w:val="FF0000"/>
          <w:sz w:val="28"/>
          <w:szCs w:val="28"/>
        </w:rPr>
      </w:pPr>
      <w:r>
        <w:rPr>
          <w:rFonts w:hint="eastAsia" w:ascii="仿宋" w:hAnsi="仿宋" w:eastAsia="仿宋" w:cs="仿宋"/>
          <w:sz w:val="28"/>
          <w:szCs w:val="28"/>
        </w:rPr>
        <w:t>竞价文件递交截止时间及开标时间：</w:t>
      </w:r>
      <w:r>
        <w:rPr>
          <w:rFonts w:hint="eastAsia" w:ascii="仿宋" w:hAnsi="仿宋" w:eastAsia="仿宋" w:cs="仿宋"/>
          <w:b/>
          <w:color w:val="FF0000"/>
          <w:sz w:val="28"/>
          <w:szCs w:val="28"/>
          <w:u w:val="single"/>
        </w:rPr>
        <w:t>2024年2月</w:t>
      </w:r>
      <w:r>
        <w:rPr>
          <w:rFonts w:hint="eastAsia" w:ascii="仿宋" w:hAnsi="仿宋" w:eastAsia="仿宋" w:cs="仿宋"/>
          <w:b/>
          <w:color w:val="FF0000"/>
          <w:sz w:val="28"/>
          <w:szCs w:val="28"/>
          <w:u w:val="single"/>
          <w:lang w:val="en-US" w:eastAsia="zh-CN"/>
        </w:rPr>
        <w:t>26</w:t>
      </w:r>
      <w:r>
        <w:rPr>
          <w:rFonts w:hint="eastAsia" w:ascii="仿宋" w:hAnsi="仿宋" w:eastAsia="仿宋" w:cs="仿宋"/>
          <w:b/>
          <w:color w:val="FF0000"/>
          <w:sz w:val="28"/>
          <w:szCs w:val="28"/>
          <w:u w:val="single"/>
        </w:rPr>
        <w:t>日</w:t>
      </w:r>
      <w:r>
        <w:rPr>
          <w:rFonts w:hint="eastAsia" w:ascii="仿宋" w:hAnsi="仿宋" w:eastAsia="仿宋" w:cs="仿宋"/>
          <w:b/>
          <w:color w:val="FF0000"/>
          <w:sz w:val="28"/>
          <w:szCs w:val="28"/>
          <w:u w:val="single"/>
          <w:lang w:val="en-US" w:eastAsia="zh-CN"/>
        </w:rPr>
        <w:t>下</w:t>
      </w:r>
      <w:r>
        <w:rPr>
          <w:rFonts w:hint="eastAsia" w:ascii="仿宋" w:hAnsi="仿宋" w:eastAsia="仿宋" w:cs="仿宋"/>
          <w:b/>
          <w:color w:val="FF0000"/>
          <w:sz w:val="28"/>
          <w:szCs w:val="28"/>
          <w:u w:val="single"/>
        </w:rPr>
        <w:t>午</w:t>
      </w:r>
      <w:r>
        <w:rPr>
          <w:rFonts w:hint="eastAsia" w:ascii="仿宋" w:hAnsi="仿宋" w:eastAsia="仿宋" w:cs="仿宋"/>
          <w:b/>
          <w:color w:val="FF0000"/>
          <w:sz w:val="28"/>
          <w:szCs w:val="28"/>
          <w:u w:val="single"/>
          <w:lang w:val="en-US" w:eastAsia="zh-CN"/>
        </w:rPr>
        <w:t>14</w:t>
      </w:r>
      <w:r>
        <w:rPr>
          <w:rFonts w:hint="eastAsia" w:ascii="仿宋" w:hAnsi="仿宋" w:eastAsia="仿宋" w:cs="仿宋"/>
          <w:b/>
          <w:color w:val="FF0000"/>
          <w:sz w:val="28"/>
          <w:szCs w:val="28"/>
          <w:u w:val="single"/>
        </w:rPr>
        <w:t>:30</w:t>
      </w:r>
      <w:r>
        <w:rPr>
          <w:rFonts w:hint="eastAsia" w:ascii="仿宋" w:hAnsi="仿宋" w:eastAsia="仿宋" w:cs="仿宋"/>
          <w:b/>
          <w:color w:val="FF0000"/>
          <w:sz w:val="28"/>
          <w:szCs w:val="28"/>
        </w:rPr>
        <w:t>(北京时间)</w:t>
      </w:r>
    </w:p>
    <w:p w14:paraId="5AE23A8B">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竞文件递交及比选地点：衡阳华菱钢管有限公司西办公楼三楼开标</w:t>
      </w: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室（采购部三楼）    </w:t>
      </w:r>
    </w:p>
    <w:p w14:paraId="33ECC4C2">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纸质竞价：</w:t>
      </w:r>
      <w:r>
        <w:rPr>
          <w:rFonts w:hint="eastAsia" w:ascii="仿宋" w:hAnsi="仿宋" w:eastAsia="仿宋" w:cs="仿宋"/>
          <w:sz w:val="28"/>
          <w:szCs w:val="28"/>
          <w:lang w:eastAsia="zh-CN"/>
        </w:rPr>
        <w:t>投标人</w:t>
      </w:r>
      <w:r>
        <w:rPr>
          <w:rFonts w:hint="eastAsia" w:ascii="仿宋" w:hAnsi="仿宋" w:eastAsia="仿宋" w:cs="仿宋"/>
          <w:sz w:val="28"/>
          <w:szCs w:val="28"/>
        </w:rPr>
        <w:t>将竞价文件在竞价截止时间前送达或邮寄至必选地点。迟到的竞价文件将被拒绝。</w:t>
      </w:r>
    </w:p>
    <w:p w14:paraId="1D450D4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逾期送达的或者未送达指定地点或未按要求密封和加写标记的竞价文件，招采方不予受理。</w:t>
      </w:r>
    </w:p>
    <w:p w14:paraId="7D1B75F1">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2188A93F">
      <w:pPr>
        <w:pStyle w:val="6"/>
        <w:adjustRightInd w:val="0"/>
        <w:snapToGrid w:val="0"/>
        <w:spacing w:line="360" w:lineRule="exact"/>
        <w:ind w:left="851" w:firstLine="0" w:firstLineChars="0"/>
        <w:contextualSpacing/>
        <w:rPr>
          <w:rFonts w:hint="eastAsia" w:ascii="仿宋" w:hAnsi="仿宋" w:eastAsia="仿宋" w:cs="仿宋"/>
          <w:b/>
          <w:bCs/>
          <w:color w:val="FF0000"/>
          <w:sz w:val="28"/>
          <w:szCs w:val="28"/>
        </w:rPr>
      </w:pPr>
      <w:r>
        <w:rPr>
          <w:rFonts w:hint="eastAsia" w:ascii="仿宋" w:hAnsi="仿宋" w:eastAsia="仿宋" w:cs="仿宋"/>
          <w:b/>
          <w:bCs/>
          <w:color w:val="FF0000"/>
          <w:sz w:val="28"/>
          <w:szCs w:val="28"/>
        </w:rPr>
        <w:t>本项目采用综合评估法。</w:t>
      </w:r>
    </w:p>
    <w:p w14:paraId="12D191C2">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0CD177FA">
      <w:pPr>
        <w:pStyle w:val="6"/>
        <w:adjustRightInd w:val="0"/>
        <w:snapToGrid w:val="0"/>
        <w:spacing w:line="360" w:lineRule="exact"/>
        <w:ind w:left="851" w:firstLine="0" w:firstLineChars="0"/>
        <w:contextualSpacing/>
        <w:jc w:val="left"/>
        <w:rPr>
          <w:rFonts w:hint="eastAsia" w:ascii="仿宋" w:hAnsi="仿宋" w:eastAsia="仿宋" w:cs="仿宋"/>
          <w:sz w:val="28"/>
          <w:szCs w:val="28"/>
        </w:rPr>
      </w:pPr>
      <w:r>
        <w:rPr>
          <w:rFonts w:hint="eastAsia" w:ascii="仿宋" w:hAnsi="仿宋" w:eastAsia="仿宋" w:cs="仿宋"/>
          <w:sz w:val="28"/>
          <w:szCs w:val="28"/>
        </w:rPr>
        <w:t>本次竞价公告在衡阳华菱钢管有限公司网站（http://www.hysteeltube.com/zbgg）上发布。</w:t>
      </w:r>
    </w:p>
    <w:p w14:paraId="5AF463A5">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6C9FA920">
      <w:pPr>
        <w:pStyle w:val="6"/>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本次竞价监督部门为衡阳华菱钢管有限公司</w:t>
      </w:r>
      <w:bookmarkStart w:id="3" w:name="_Toc303864862"/>
      <w:bookmarkStart w:id="4" w:name="_Toc300677994"/>
      <w:r>
        <w:rPr>
          <w:rFonts w:hint="eastAsia" w:ascii="仿宋" w:hAnsi="仿宋" w:eastAsia="仿宋" w:cs="仿宋"/>
          <w:sz w:val="28"/>
          <w:szCs w:val="28"/>
        </w:rPr>
        <w:t>纪委，电话：</w:t>
      </w:r>
      <w:bookmarkEnd w:id="3"/>
      <w:bookmarkEnd w:id="4"/>
      <w:r>
        <w:rPr>
          <w:rFonts w:hint="eastAsia" w:ascii="仿宋" w:hAnsi="仿宋" w:eastAsia="仿宋" w:cs="仿宋"/>
          <w:kern w:val="0"/>
          <w:sz w:val="28"/>
          <w:szCs w:val="28"/>
        </w:rPr>
        <w:t>0734-8872189</w:t>
      </w:r>
    </w:p>
    <w:p w14:paraId="442817F4">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512BB1B3">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须保证其提供的资格审查申请资料及竞价资料的真实性，招采方有权在竞价的任何阶段进行调查和核实，一旦发现虚假，将严肃查处。</w:t>
      </w:r>
    </w:p>
    <w:p w14:paraId="144CF380">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6726365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竞价联系人：戴晓明              肖寿平</w:t>
      </w:r>
    </w:p>
    <w:p w14:paraId="3FFE797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电话/手机： 戴：137 8642 8317   肖：189 7342 7773</w:t>
      </w:r>
    </w:p>
    <w:p w14:paraId="2086EBB4">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730D1C93">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招标管理科联系人： 肖圣朋 </w:t>
      </w:r>
    </w:p>
    <w:p w14:paraId="590E187B">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手机：152 0070 0954 </w:t>
      </w:r>
    </w:p>
    <w:p w14:paraId="0CCE01E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详细地址：衡阳华菱钢管有限公司持续改进部/湖南衡阳钢管（集团）有限公司招标管理科</w:t>
      </w:r>
    </w:p>
    <w:p w14:paraId="1DCF16E9">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03C41"/>
    <w:multiLevelType w:val="multilevel"/>
    <w:tmpl w:val="02203C41"/>
    <w:lvl w:ilvl="0" w:tentative="0">
      <w:start w:val="1"/>
      <w:numFmt w:val="decimalEnclosedParen"/>
      <w:lvlText w:val="%1"/>
      <w:lvlJc w:val="left"/>
      <w:pPr>
        <w:ind w:left="1211" w:hanging="360"/>
      </w:pPr>
      <w:rPr>
        <w:rFonts w:hint="default"/>
      </w:rPr>
    </w:lvl>
    <w:lvl w:ilvl="1" w:tentative="0">
      <w:start w:val="1"/>
      <w:numFmt w:val="decimalEnclosedCircle"/>
      <w:lvlText w:val="%2"/>
      <w:lvlJc w:val="left"/>
      <w:pPr>
        <w:ind w:left="1651" w:hanging="360"/>
      </w:pPr>
      <w:rPr>
        <w:rFonts w:hint="default"/>
        <w:b w:val="0"/>
        <w:bCs w:val="0"/>
        <w:color w:val="auto"/>
      </w:rPr>
    </w:lvl>
    <w:lvl w:ilvl="2" w:tentative="0">
      <w:start w:val="1"/>
      <w:numFmt w:val="lowerRoman"/>
      <w:lvlText w:val="%3."/>
      <w:lvlJc w:val="right"/>
      <w:pPr>
        <w:ind w:left="2171" w:hanging="440"/>
      </w:pPr>
    </w:lvl>
    <w:lvl w:ilvl="3" w:tentative="0">
      <w:start w:val="1"/>
      <w:numFmt w:val="decimal"/>
      <w:lvlText w:val="%4."/>
      <w:lvlJc w:val="left"/>
      <w:pPr>
        <w:ind w:left="2611" w:hanging="440"/>
      </w:pPr>
    </w:lvl>
    <w:lvl w:ilvl="4" w:tentative="0">
      <w:start w:val="1"/>
      <w:numFmt w:val="lowerLetter"/>
      <w:lvlText w:val="%5)"/>
      <w:lvlJc w:val="left"/>
      <w:pPr>
        <w:ind w:left="3051" w:hanging="440"/>
      </w:pPr>
    </w:lvl>
    <w:lvl w:ilvl="5" w:tentative="0">
      <w:start w:val="1"/>
      <w:numFmt w:val="lowerRoman"/>
      <w:lvlText w:val="%6."/>
      <w:lvlJc w:val="right"/>
      <w:pPr>
        <w:ind w:left="3491" w:hanging="440"/>
      </w:pPr>
    </w:lvl>
    <w:lvl w:ilvl="6" w:tentative="0">
      <w:start w:val="1"/>
      <w:numFmt w:val="decimal"/>
      <w:lvlText w:val="%7."/>
      <w:lvlJc w:val="left"/>
      <w:pPr>
        <w:ind w:left="3931" w:hanging="440"/>
      </w:pPr>
    </w:lvl>
    <w:lvl w:ilvl="7" w:tentative="0">
      <w:start w:val="1"/>
      <w:numFmt w:val="lowerLetter"/>
      <w:lvlText w:val="%8)"/>
      <w:lvlJc w:val="left"/>
      <w:pPr>
        <w:ind w:left="4371" w:hanging="440"/>
      </w:pPr>
    </w:lvl>
    <w:lvl w:ilvl="8" w:tentative="0">
      <w:start w:val="1"/>
      <w:numFmt w:val="lowerRoman"/>
      <w:lvlText w:val="%9."/>
      <w:lvlJc w:val="right"/>
      <w:pPr>
        <w:ind w:left="4811" w:hanging="440"/>
      </w:pPr>
    </w:lvl>
  </w:abstractNum>
  <w:abstractNum w:abstractNumId="1">
    <w:nsid w:val="1AE5129C"/>
    <w:multiLevelType w:val="singleLevel"/>
    <w:tmpl w:val="1AE5129C"/>
    <w:lvl w:ilvl="0" w:tentative="0">
      <w:start w:val="1"/>
      <w:numFmt w:val="chineseCounting"/>
      <w:suff w:val="space"/>
      <w:lvlText w:val="第%1章"/>
      <w:lvlJc w:val="left"/>
      <w:rPr>
        <w:rFonts w:hint="eastAsia"/>
      </w:rPr>
    </w:lvl>
  </w:abstractNum>
  <w:abstractNum w:abstractNumId="2">
    <w:nsid w:val="3DC2732C"/>
    <w:multiLevelType w:val="multilevel"/>
    <w:tmpl w:val="3DC2732C"/>
    <w:lvl w:ilvl="0" w:tentative="0">
      <w:start w:val="1"/>
      <w:numFmt w:val="decimalEnclosedCircle"/>
      <w:lvlText w:val="%1"/>
      <w:lvlJc w:val="left"/>
      <w:pPr>
        <w:ind w:left="1289" w:hanging="440"/>
      </w:pPr>
      <w:rPr>
        <w:rFonts w:hint="default"/>
      </w:rPr>
    </w:lvl>
    <w:lvl w:ilvl="1" w:tentative="0">
      <w:start w:val="1"/>
      <w:numFmt w:val="lowerLetter"/>
      <w:lvlText w:val="%2)"/>
      <w:lvlJc w:val="left"/>
      <w:pPr>
        <w:ind w:left="1729" w:hanging="440"/>
      </w:pPr>
    </w:lvl>
    <w:lvl w:ilvl="2" w:tentative="0">
      <w:start w:val="1"/>
      <w:numFmt w:val="lowerRoman"/>
      <w:lvlText w:val="%3."/>
      <w:lvlJc w:val="right"/>
      <w:pPr>
        <w:ind w:left="2169" w:hanging="440"/>
      </w:pPr>
    </w:lvl>
    <w:lvl w:ilvl="3" w:tentative="0">
      <w:start w:val="1"/>
      <w:numFmt w:val="decimal"/>
      <w:lvlText w:val="%4."/>
      <w:lvlJc w:val="left"/>
      <w:pPr>
        <w:ind w:left="2609" w:hanging="440"/>
      </w:pPr>
    </w:lvl>
    <w:lvl w:ilvl="4" w:tentative="0">
      <w:start w:val="1"/>
      <w:numFmt w:val="lowerLetter"/>
      <w:lvlText w:val="%5)"/>
      <w:lvlJc w:val="left"/>
      <w:pPr>
        <w:ind w:left="3049" w:hanging="440"/>
      </w:pPr>
    </w:lvl>
    <w:lvl w:ilvl="5" w:tentative="0">
      <w:start w:val="1"/>
      <w:numFmt w:val="lowerRoman"/>
      <w:lvlText w:val="%6."/>
      <w:lvlJc w:val="right"/>
      <w:pPr>
        <w:ind w:left="3489" w:hanging="440"/>
      </w:pPr>
    </w:lvl>
    <w:lvl w:ilvl="6" w:tentative="0">
      <w:start w:val="1"/>
      <w:numFmt w:val="decimal"/>
      <w:lvlText w:val="%7."/>
      <w:lvlJc w:val="left"/>
      <w:pPr>
        <w:ind w:left="3929" w:hanging="440"/>
      </w:pPr>
    </w:lvl>
    <w:lvl w:ilvl="7" w:tentative="0">
      <w:start w:val="1"/>
      <w:numFmt w:val="lowerLetter"/>
      <w:lvlText w:val="%8)"/>
      <w:lvlJc w:val="left"/>
      <w:pPr>
        <w:ind w:left="4369" w:hanging="440"/>
      </w:pPr>
    </w:lvl>
    <w:lvl w:ilvl="8" w:tentative="0">
      <w:start w:val="1"/>
      <w:numFmt w:val="lowerRoman"/>
      <w:lvlText w:val="%9."/>
      <w:lvlJc w:val="right"/>
      <w:pPr>
        <w:ind w:left="4809" w:hanging="440"/>
      </w:pPr>
    </w:lvl>
  </w:abstractNum>
  <w:abstractNum w:abstractNumId="3">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41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10"/>
    <w:pPr>
      <w:spacing w:before="240" w:after="60"/>
      <w:jc w:val="center"/>
      <w:outlineLvl w:val="0"/>
    </w:pPr>
    <w:rPr>
      <w:rFonts w:ascii="Cambria" w:hAnsi="Cambria"/>
      <w:b/>
      <w:sz w:val="32"/>
    </w:rPr>
  </w:style>
  <w:style w:type="paragraph" w:styleId="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2025-02-21T15:05:38Z</dcterms:created>
  <dc:creator>admin</dc:creator>
  <cp:lastModifiedBy>肖圣朋</cp:lastModifiedBy>
  <dcterms:modified xsi:type="dcterms:W3CDTF">2025-02-21T15:06:14Z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eyJoZGlkIjoiNDMzMTkwZjlkZGI1MzYwZDc1ZjA1Zjg3MmQ5NDcwYjEiLCJ1c2VySWQiOiIxNTEyNTA5MzYzIn0=</vt:lpwstr>
  </property>
  <property fmtid="{D5CDD505-2E9C-101B-9397-08002B2CF9AE}" pid="4" name="ICV">
    <vt:lpwstr>23766CAA07F746C5B47C3A354E2043A5_12</vt:lpwstr>
  </property>
</Properties>
</file>