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1E" w:rsidRPr="00182822" w:rsidRDefault="00182822">
      <w:pPr>
        <w:pStyle w:val="a5"/>
        <w:rPr>
          <w:rFonts w:asciiTheme="majorEastAsia" w:eastAsiaTheme="majorEastAsia" w:hAnsiTheme="majorEastAsia"/>
        </w:rPr>
      </w:pPr>
      <w:bookmarkStart w:id="0" w:name="_GoBack"/>
      <w:r w:rsidRPr="00182822">
        <w:rPr>
          <w:rFonts w:asciiTheme="majorEastAsia" w:eastAsiaTheme="majorEastAsia" w:hAnsiTheme="majorEastAsia" w:hint="eastAsia"/>
        </w:rPr>
        <w:t>招</w:t>
      </w:r>
      <w:r>
        <w:rPr>
          <w:rFonts w:asciiTheme="majorEastAsia" w:eastAsiaTheme="majorEastAsia" w:hAnsiTheme="majorEastAsia" w:hint="eastAsia"/>
        </w:rPr>
        <w:t xml:space="preserve">  </w:t>
      </w:r>
      <w:r w:rsidRPr="00182822">
        <w:rPr>
          <w:rFonts w:asciiTheme="majorEastAsia" w:eastAsiaTheme="majorEastAsia" w:hAnsiTheme="majorEastAsia" w:hint="eastAsia"/>
        </w:rPr>
        <w:t>标</w:t>
      </w:r>
      <w:r>
        <w:rPr>
          <w:rFonts w:asciiTheme="majorEastAsia" w:eastAsiaTheme="majorEastAsia" w:hAnsiTheme="majorEastAsia" w:hint="eastAsia"/>
        </w:rPr>
        <w:t xml:space="preserve">  </w:t>
      </w:r>
      <w:r w:rsidRPr="00182822">
        <w:rPr>
          <w:rFonts w:asciiTheme="majorEastAsia" w:eastAsiaTheme="majorEastAsia" w:hAnsiTheme="majorEastAsia" w:hint="eastAsia"/>
        </w:rPr>
        <w:t>公</w:t>
      </w:r>
      <w:r>
        <w:rPr>
          <w:rFonts w:asciiTheme="majorEastAsia" w:eastAsiaTheme="majorEastAsia" w:hAnsiTheme="majorEastAsia" w:hint="eastAsia"/>
        </w:rPr>
        <w:t xml:space="preserve">  </w:t>
      </w:r>
      <w:r w:rsidRPr="00182822">
        <w:rPr>
          <w:rFonts w:asciiTheme="majorEastAsia" w:eastAsiaTheme="majorEastAsia" w:hAnsiTheme="majorEastAsia" w:hint="eastAsia"/>
        </w:rPr>
        <w:t>告</w:t>
      </w:r>
    </w:p>
    <w:p w:rsidR="0037071E" w:rsidRDefault="00182822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项目情况</w:t>
      </w:r>
    </w:p>
    <w:p w:rsidR="0037071E" w:rsidRDefault="00182822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HGZB21324</w:t>
      </w:r>
    </w:p>
    <w:p w:rsidR="0037071E" w:rsidRDefault="00182822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月份炼</w:t>
      </w:r>
      <w:r>
        <w:rPr>
          <w:rFonts w:ascii="仿宋" w:eastAsia="仿宋" w:hAnsi="仿宋" w:hint="eastAsia"/>
          <w:sz w:val="28"/>
          <w:szCs w:val="28"/>
        </w:rPr>
        <w:t>钢厂烧结型高铝精炼渣</w:t>
      </w:r>
      <w:r>
        <w:rPr>
          <w:rFonts w:ascii="仿宋" w:eastAsia="仿宋" w:hAnsi="仿宋" w:hint="eastAsia"/>
          <w:sz w:val="28"/>
          <w:szCs w:val="28"/>
        </w:rPr>
        <w:t>招标采购项目</w:t>
      </w:r>
      <w:r w:rsidRPr="008C739B">
        <w:rPr>
          <w:rFonts w:ascii="仿宋" w:eastAsia="仿宋" w:hAnsi="仿宋" w:hint="eastAsia"/>
          <w:b/>
          <w:bCs/>
          <w:sz w:val="32"/>
          <w:szCs w:val="32"/>
        </w:rPr>
        <w:t>Ⅱ</w:t>
      </w:r>
    </w:p>
    <w:p w:rsidR="0037071E" w:rsidRDefault="00182822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37071E" w:rsidRDefault="00182822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</w:t>
      </w:r>
      <w:r>
        <w:rPr>
          <w:rFonts w:ascii="仿宋" w:eastAsia="仿宋" w:hAnsi="仿宋" w:hint="eastAsia"/>
          <w:sz w:val="28"/>
          <w:szCs w:val="28"/>
        </w:rPr>
        <w:t>烧结型高铝精炼渣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量：约</w:t>
      </w:r>
      <w:r>
        <w:rPr>
          <w:rFonts w:ascii="仿宋" w:eastAsia="仿宋" w:hAnsi="仿宋" w:hint="eastAsia"/>
          <w:sz w:val="28"/>
          <w:szCs w:val="28"/>
        </w:rPr>
        <w:t>600</w:t>
      </w:r>
      <w:r>
        <w:rPr>
          <w:rFonts w:ascii="仿宋" w:eastAsia="仿宋" w:hAnsi="仿宋" w:hint="eastAsia"/>
          <w:sz w:val="28"/>
          <w:szCs w:val="28"/>
        </w:rPr>
        <w:t>吨，具体数量以分厂计划为准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均衡到货。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37071E" w:rsidRDefault="00182822">
      <w:pPr>
        <w:pStyle w:val="1"/>
        <w:adjustRightInd w:val="0"/>
        <w:snapToGrid w:val="0"/>
        <w:spacing w:line="360" w:lineRule="exact"/>
        <w:ind w:left="431"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37071E" w:rsidRDefault="00182822">
      <w:pPr>
        <w:pStyle w:val="1"/>
        <w:numPr>
          <w:ilvl w:val="0"/>
          <w:numId w:val="1"/>
        </w:numPr>
        <w:tabs>
          <w:tab w:val="clear" w:pos="851"/>
          <w:tab w:val="left" w:pos="420"/>
        </w:tabs>
        <w:autoSpaceDE w:val="0"/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满足以下条件之一即可投标：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</w:t>
      </w:r>
      <w:r>
        <w:rPr>
          <w:rFonts w:ascii="仿宋" w:eastAsia="仿宋" w:hAnsi="仿宋" w:hint="eastAsia"/>
          <w:sz w:val="28"/>
          <w:szCs w:val="28"/>
        </w:rPr>
        <w:t>需方烧结型高铝精炼渣合格供方（已被需方列入黑名单或暂停供货资质的供方不可参标）。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2.2  </w:t>
      </w:r>
      <w:r>
        <w:rPr>
          <w:rFonts w:ascii="仿宋" w:eastAsia="仿宋" w:hAnsi="仿宋" w:hint="eastAsia"/>
          <w:sz w:val="28"/>
          <w:szCs w:val="28"/>
        </w:rPr>
        <w:t>为</w:t>
      </w:r>
      <w:proofErr w:type="gramStart"/>
      <w:r>
        <w:rPr>
          <w:rFonts w:ascii="仿宋" w:eastAsia="仿宋" w:hAnsi="仿宋" w:hint="eastAsia"/>
          <w:sz w:val="28"/>
          <w:szCs w:val="28"/>
        </w:rPr>
        <w:t>华菱湘</w:t>
      </w:r>
      <w:proofErr w:type="gramEnd"/>
      <w:r>
        <w:rPr>
          <w:rFonts w:ascii="仿宋" w:eastAsia="仿宋" w:hAnsi="仿宋" w:hint="eastAsia"/>
          <w:sz w:val="28"/>
          <w:szCs w:val="28"/>
        </w:rPr>
        <w:t>钢、</w:t>
      </w:r>
      <w:proofErr w:type="gramStart"/>
      <w:r>
        <w:rPr>
          <w:rFonts w:ascii="仿宋" w:eastAsia="仿宋" w:hAnsi="仿宋" w:hint="eastAsia"/>
          <w:sz w:val="28"/>
          <w:szCs w:val="28"/>
        </w:rPr>
        <w:t>涟</w:t>
      </w:r>
      <w:proofErr w:type="gramEnd"/>
      <w:r>
        <w:rPr>
          <w:rFonts w:ascii="仿宋" w:eastAsia="仿宋" w:hAnsi="仿宋" w:hint="eastAsia"/>
          <w:sz w:val="28"/>
          <w:szCs w:val="28"/>
        </w:rPr>
        <w:t>钢类</w:t>
      </w:r>
      <w:r>
        <w:rPr>
          <w:rFonts w:ascii="仿宋" w:eastAsia="仿宋" w:hAnsi="仿宋" w:hint="eastAsia"/>
          <w:sz w:val="28"/>
          <w:szCs w:val="28"/>
        </w:rPr>
        <w:t>精炼渣</w:t>
      </w:r>
      <w:r>
        <w:rPr>
          <w:rFonts w:ascii="仿宋" w:eastAsia="仿宋" w:hAnsi="仿宋" w:hint="eastAsia"/>
          <w:sz w:val="28"/>
          <w:szCs w:val="28"/>
        </w:rPr>
        <w:t>合格供方（提供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</w:t>
      </w:r>
      <w:r>
        <w:rPr>
          <w:rFonts w:ascii="仿宋" w:eastAsia="仿宋" w:hAnsi="仿宋" w:hint="eastAsia"/>
          <w:sz w:val="28"/>
          <w:szCs w:val="28"/>
        </w:rPr>
        <w:t>近两年的合同原件或仅限价格、金额覆盖的原件</w:t>
      </w:r>
      <w:r>
        <w:rPr>
          <w:rFonts w:ascii="仿宋" w:eastAsia="仿宋" w:hAnsi="仿宋" w:hint="eastAsia"/>
          <w:sz w:val="28"/>
          <w:szCs w:val="28"/>
        </w:rPr>
        <w:t>扫描件）。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3     </w:t>
      </w:r>
      <w:r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元人民币，</w:t>
      </w:r>
      <w:proofErr w:type="gramStart"/>
      <w:r>
        <w:rPr>
          <w:rFonts w:ascii="仿宋" w:eastAsia="仿宋" w:hAnsi="仿宋" w:hint="eastAsia"/>
          <w:sz w:val="28"/>
          <w:szCs w:val="28"/>
        </w:rPr>
        <w:t>扫码支付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20000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37071E" w:rsidRDefault="00182822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37071E" w:rsidRDefault="00182822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37071E" w:rsidRDefault="00182822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2021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月15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日上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午9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:30(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北京时间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)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钢管有限公司西办公楼三楼开标三室（采购部三楼）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37071E" w:rsidRDefault="00182822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逾期送达的或者未送达指定地点或未按要求密封和加写标记的投标</w:t>
      </w:r>
      <w:r>
        <w:rPr>
          <w:rFonts w:ascii="仿宋" w:eastAsia="仿宋" w:hAnsi="仿宋" w:hint="eastAsia"/>
          <w:sz w:val="28"/>
          <w:szCs w:val="28"/>
        </w:rPr>
        <w:lastRenderedPageBreak/>
        <w:t>文件，招标人不予受理。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37071E" w:rsidRDefault="00182822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37071E" w:rsidRDefault="00182822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37071E" w:rsidRDefault="00182822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项目联系人：刘女士</w:t>
      </w:r>
    </w:p>
    <w:p w:rsidR="0037071E" w:rsidRDefault="00182822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13875670835</w:t>
      </w:r>
    </w:p>
    <w:p w:rsidR="0037071E" w:rsidRDefault="00182822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</w:t>
      </w:r>
      <w:r>
        <w:rPr>
          <w:rFonts w:ascii="仿宋" w:eastAsia="仿宋" w:hAnsi="仿宋" w:hint="eastAsia"/>
          <w:sz w:val="28"/>
          <w:szCs w:val="28"/>
        </w:rPr>
        <w:t>司采购部</w:t>
      </w:r>
    </w:p>
    <w:p w:rsidR="0037071E" w:rsidRDefault="00182822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37071E" w:rsidRDefault="00182822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189 7348 1761</w:t>
      </w:r>
    </w:p>
    <w:p w:rsidR="0037071E" w:rsidRDefault="00182822">
      <w:pPr>
        <w:pStyle w:val="1"/>
        <w:adjustRightInd w:val="0"/>
        <w:snapToGrid w:val="0"/>
        <w:spacing w:line="360" w:lineRule="exact"/>
        <w:ind w:firstLineChars="300" w:firstLine="840"/>
        <w:rPr>
          <w:rFonts w:ascii="宋体" w:hAnsi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钢管有限公司企业管理和人力资源部</w:t>
      </w:r>
    </w:p>
    <w:bookmarkEnd w:id="0"/>
    <w:p w:rsidR="0037071E" w:rsidRDefault="0037071E"/>
    <w:sectPr w:rsidR="0037071E" w:rsidSect="0037071E"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822" w:rsidRDefault="00182822" w:rsidP="00182822">
      <w:r>
        <w:separator/>
      </w:r>
    </w:p>
  </w:endnote>
  <w:endnote w:type="continuationSeparator" w:id="1">
    <w:p w:rsidR="00182822" w:rsidRDefault="00182822" w:rsidP="0018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822" w:rsidRDefault="00182822" w:rsidP="00182822">
      <w:r>
        <w:separator/>
      </w:r>
    </w:p>
  </w:footnote>
  <w:footnote w:type="continuationSeparator" w:id="1">
    <w:p w:rsidR="00182822" w:rsidRDefault="00182822" w:rsidP="00182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0C"/>
    <w:rsid w:val="00025CAB"/>
    <w:rsid w:val="000570EC"/>
    <w:rsid w:val="00064AB6"/>
    <w:rsid w:val="00076C9B"/>
    <w:rsid w:val="000C16F6"/>
    <w:rsid w:val="000C79A9"/>
    <w:rsid w:val="000E00FD"/>
    <w:rsid w:val="000E4068"/>
    <w:rsid w:val="0012716E"/>
    <w:rsid w:val="00143F05"/>
    <w:rsid w:val="0016001C"/>
    <w:rsid w:val="00163126"/>
    <w:rsid w:val="001641E9"/>
    <w:rsid w:val="0017165C"/>
    <w:rsid w:val="00177F33"/>
    <w:rsid w:val="00182822"/>
    <w:rsid w:val="001B09F4"/>
    <w:rsid w:val="001C6F30"/>
    <w:rsid w:val="002009D1"/>
    <w:rsid w:val="00202A3A"/>
    <w:rsid w:val="002121F9"/>
    <w:rsid w:val="00225B23"/>
    <w:rsid w:val="00230FDD"/>
    <w:rsid w:val="002476C1"/>
    <w:rsid w:val="00290E2F"/>
    <w:rsid w:val="0029282F"/>
    <w:rsid w:val="0029510B"/>
    <w:rsid w:val="002B22F9"/>
    <w:rsid w:val="002B4A69"/>
    <w:rsid w:val="002F1960"/>
    <w:rsid w:val="00346A41"/>
    <w:rsid w:val="00354351"/>
    <w:rsid w:val="003579DA"/>
    <w:rsid w:val="0037071E"/>
    <w:rsid w:val="003A6C65"/>
    <w:rsid w:val="00400B4A"/>
    <w:rsid w:val="004323F8"/>
    <w:rsid w:val="00435CFB"/>
    <w:rsid w:val="00471425"/>
    <w:rsid w:val="004947E4"/>
    <w:rsid w:val="00497E3D"/>
    <w:rsid w:val="005140DD"/>
    <w:rsid w:val="005143D6"/>
    <w:rsid w:val="00514DD0"/>
    <w:rsid w:val="0052656A"/>
    <w:rsid w:val="00541EC4"/>
    <w:rsid w:val="00552868"/>
    <w:rsid w:val="00562BB6"/>
    <w:rsid w:val="00591A0C"/>
    <w:rsid w:val="00595819"/>
    <w:rsid w:val="005E4B4B"/>
    <w:rsid w:val="00606010"/>
    <w:rsid w:val="00623700"/>
    <w:rsid w:val="00634792"/>
    <w:rsid w:val="0063670E"/>
    <w:rsid w:val="00662A86"/>
    <w:rsid w:val="00666E0D"/>
    <w:rsid w:val="00675D96"/>
    <w:rsid w:val="006A389B"/>
    <w:rsid w:val="006A6373"/>
    <w:rsid w:val="006B2178"/>
    <w:rsid w:val="006B6E39"/>
    <w:rsid w:val="00703206"/>
    <w:rsid w:val="00707471"/>
    <w:rsid w:val="00723F79"/>
    <w:rsid w:val="00740FB1"/>
    <w:rsid w:val="00762C76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7AC9"/>
    <w:rsid w:val="008A28B6"/>
    <w:rsid w:val="008B0C80"/>
    <w:rsid w:val="008B7DD6"/>
    <w:rsid w:val="008E5F24"/>
    <w:rsid w:val="008F2EB5"/>
    <w:rsid w:val="00922BED"/>
    <w:rsid w:val="0096213D"/>
    <w:rsid w:val="0098456B"/>
    <w:rsid w:val="00985ECB"/>
    <w:rsid w:val="009B23B4"/>
    <w:rsid w:val="009B290A"/>
    <w:rsid w:val="009B6554"/>
    <w:rsid w:val="009C0C85"/>
    <w:rsid w:val="009C27E5"/>
    <w:rsid w:val="009D1BC4"/>
    <w:rsid w:val="009D25DF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D0C90"/>
    <w:rsid w:val="00AF5410"/>
    <w:rsid w:val="00B00EB7"/>
    <w:rsid w:val="00B142C2"/>
    <w:rsid w:val="00B310C0"/>
    <w:rsid w:val="00B3157C"/>
    <w:rsid w:val="00B4363C"/>
    <w:rsid w:val="00B45B74"/>
    <w:rsid w:val="00B50FEA"/>
    <w:rsid w:val="00B53358"/>
    <w:rsid w:val="00B639BD"/>
    <w:rsid w:val="00B97E7E"/>
    <w:rsid w:val="00BB60BE"/>
    <w:rsid w:val="00BB6B89"/>
    <w:rsid w:val="00C16270"/>
    <w:rsid w:val="00C50433"/>
    <w:rsid w:val="00C55898"/>
    <w:rsid w:val="00C77B21"/>
    <w:rsid w:val="00CC6A88"/>
    <w:rsid w:val="00CF1163"/>
    <w:rsid w:val="00D1310C"/>
    <w:rsid w:val="00D44CE4"/>
    <w:rsid w:val="00D64EB9"/>
    <w:rsid w:val="00DB1A94"/>
    <w:rsid w:val="00DC02CE"/>
    <w:rsid w:val="00DC1A3D"/>
    <w:rsid w:val="00E17AFC"/>
    <w:rsid w:val="00E60BC1"/>
    <w:rsid w:val="00E64D90"/>
    <w:rsid w:val="00E703E9"/>
    <w:rsid w:val="00EA5CD6"/>
    <w:rsid w:val="00EA6D79"/>
    <w:rsid w:val="00EB3B85"/>
    <w:rsid w:val="00EC1076"/>
    <w:rsid w:val="00EC79AF"/>
    <w:rsid w:val="00F07D94"/>
    <w:rsid w:val="00F14D83"/>
    <w:rsid w:val="00F15B71"/>
    <w:rsid w:val="00F249FD"/>
    <w:rsid w:val="00F36D1D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1AF83F63"/>
    <w:rsid w:val="20807F33"/>
    <w:rsid w:val="53CF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70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70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37071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37071E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37071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37071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07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</Words>
  <Characters>1318</Characters>
  <Application>Microsoft Office Word</Application>
  <DocSecurity>0</DocSecurity>
  <Lines>10</Lines>
  <Paragraphs>3</Paragraphs>
  <ScaleCrop>false</ScaleCrop>
  <Company>china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Windows 用户</cp:lastModifiedBy>
  <cp:revision>5</cp:revision>
  <dcterms:created xsi:type="dcterms:W3CDTF">2021-06-23T10:21:00Z</dcterms:created>
  <dcterms:modified xsi:type="dcterms:W3CDTF">2021-07-07T02:48:00Z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