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line="360" w:lineRule="exact"/>
        <w:ind w:left="567"/>
        <w:rPr>
          <w:rFonts w:ascii="宋体" w:hAnsi="宋体" w:cs="Times New Roman"/>
          <w:color w:val="000000"/>
        </w:rPr>
      </w:pPr>
      <w:bookmarkStart w:id="0" w:name="_Toc526246862"/>
      <w:bookmarkStart w:id="1" w:name="_Toc526861349"/>
      <w:bookmarkStart w:id="2" w:name="_Toc61354154"/>
      <w:bookmarkStart w:id="3" w:name="_Toc526778066"/>
      <w:bookmarkStart w:id="4" w:name="_Toc78469837"/>
      <w:r>
        <w:rPr>
          <w:rFonts w:hint="eastAsia" w:ascii="宋体" w:hAnsi="宋体" w:cs="Times New Roman"/>
          <w:color w:val="000000"/>
        </w:rPr>
        <w:t>招 标 公 告</w:t>
      </w:r>
      <w:bookmarkEnd w:id="0"/>
      <w:bookmarkEnd w:id="1"/>
      <w:bookmarkEnd w:id="2"/>
      <w:bookmarkEnd w:id="3"/>
      <w:bookmarkEnd w:id="4"/>
    </w:p>
    <w:p>
      <w:pPr>
        <w:pStyle w:val="12"/>
        <w:widowControl w:val="0"/>
        <w:numPr>
          <w:ilvl w:val="0"/>
          <w:numId w:val="1"/>
        </w:numPr>
        <w:adjustRightInd w:val="0"/>
        <w:spacing w:line="360" w:lineRule="exact"/>
        <w:ind w:firstLineChars="0"/>
        <w:contextualSpacing/>
        <w:jc w:val="both"/>
        <w:rPr>
          <w:rFonts w:ascii="宋体" w:hAnsi="宋体"/>
          <w:b/>
          <w:sz w:val="24"/>
          <w:highlight w:val="none"/>
        </w:rPr>
      </w:pPr>
      <w:r>
        <w:rPr>
          <w:rFonts w:hint="eastAsia" w:ascii="宋体" w:hAnsi="宋体"/>
          <w:b/>
          <w:sz w:val="24"/>
          <w:highlight w:val="none"/>
        </w:rPr>
        <w:t>项目概况</w:t>
      </w:r>
    </w:p>
    <w:p>
      <w:pPr>
        <w:pStyle w:val="12"/>
        <w:widowControl w:val="0"/>
        <w:numPr>
          <w:ilvl w:val="1"/>
          <w:numId w:val="1"/>
        </w:numPr>
        <w:adjustRightInd w:val="0"/>
        <w:spacing w:line="360" w:lineRule="exact"/>
        <w:ind w:firstLineChars="0"/>
        <w:contextualSpacing/>
        <w:jc w:val="both"/>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编号：</w:t>
      </w:r>
      <w:r>
        <w:rPr>
          <w:rFonts w:hint="eastAsia" w:ascii="宋体" w:hAnsi="宋体"/>
          <w:sz w:val="24"/>
          <w:highlight w:val="none"/>
        </w:rPr>
        <w:t>HGZB21</w:t>
      </w:r>
      <w:r>
        <w:rPr>
          <w:rFonts w:hint="eastAsia" w:ascii="宋体" w:hAnsi="宋体"/>
          <w:sz w:val="24"/>
          <w:highlight w:val="none"/>
          <w:lang w:val="en-US" w:eastAsia="zh-CN"/>
        </w:rPr>
        <w:t>618</w:t>
      </w:r>
    </w:p>
    <w:p>
      <w:pPr>
        <w:pStyle w:val="12"/>
        <w:widowControl w:val="0"/>
        <w:numPr>
          <w:ilvl w:val="1"/>
          <w:numId w:val="1"/>
        </w:numPr>
        <w:adjustRightInd w:val="0"/>
        <w:spacing w:line="360" w:lineRule="exact"/>
        <w:ind w:firstLineChars="0"/>
        <w:contextualSpacing/>
        <w:jc w:val="both"/>
        <w:rPr>
          <w:rFonts w:ascii="宋体" w:hAnsi="宋体"/>
          <w:sz w:val="24"/>
          <w:highlight w:val="none"/>
        </w:rPr>
      </w:pPr>
      <w:r>
        <w:rPr>
          <w:rFonts w:hint="eastAsia" w:ascii="宋体" w:hAnsi="宋体"/>
          <w:sz w:val="24"/>
          <w:highlight w:val="none"/>
        </w:rPr>
        <w:t>项目名称：</w:t>
      </w:r>
      <w:r>
        <w:rPr>
          <w:rFonts w:hint="eastAsia" w:ascii="宋体" w:hAnsi="宋体" w:eastAsia="宋体" w:cs="Times New Roman"/>
          <w:sz w:val="24"/>
          <w:highlight w:val="none"/>
        </w:rPr>
        <w:t>180厂环形炉风机节能降耗改造项目之</w:t>
      </w:r>
      <w:r>
        <w:rPr>
          <w:rFonts w:hint="eastAsia" w:ascii="宋体" w:hAnsi="宋体" w:eastAsia="宋体" w:cs="Times New Roman"/>
          <w:sz w:val="24"/>
          <w:highlight w:val="none"/>
          <w:lang w:val="en-US" w:eastAsia="zh-CN"/>
        </w:rPr>
        <w:t>高压</w:t>
      </w:r>
      <w:r>
        <w:rPr>
          <w:rFonts w:hint="eastAsia" w:ascii="宋体" w:hAnsi="宋体" w:eastAsia="宋体" w:cs="Times New Roman"/>
          <w:sz w:val="24"/>
          <w:highlight w:val="none"/>
        </w:rPr>
        <w:t>电机采购项目</w:t>
      </w:r>
    </w:p>
    <w:p>
      <w:pPr>
        <w:pStyle w:val="12"/>
        <w:widowControl w:val="0"/>
        <w:numPr>
          <w:ilvl w:val="1"/>
          <w:numId w:val="1"/>
        </w:numPr>
        <w:adjustRightInd w:val="0"/>
        <w:spacing w:line="360" w:lineRule="exact"/>
        <w:ind w:firstLineChars="0"/>
        <w:contextualSpacing/>
        <w:jc w:val="both"/>
        <w:rPr>
          <w:rFonts w:ascii="宋体" w:hAnsi="宋体"/>
          <w:sz w:val="24"/>
          <w:highlight w:val="none"/>
        </w:rPr>
      </w:pPr>
      <w:r>
        <w:rPr>
          <w:rFonts w:hint="eastAsia" w:ascii="宋体" w:hAnsi="宋体"/>
          <w:sz w:val="24"/>
          <w:highlight w:val="none"/>
        </w:rPr>
        <w:t>招标项目货物名称</w:t>
      </w:r>
      <w:r>
        <w:rPr>
          <w:rFonts w:ascii="宋体" w:hAnsi="宋体"/>
          <w:sz w:val="24"/>
          <w:highlight w:val="none"/>
        </w:rPr>
        <w:t>、数量、主要技术参数、交</w:t>
      </w:r>
      <w:r>
        <w:rPr>
          <w:rFonts w:hint="eastAsia" w:ascii="宋体" w:hAnsi="宋体"/>
          <w:sz w:val="24"/>
          <w:highlight w:val="none"/>
        </w:rPr>
        <w:t>付</w:t>
      </w:r>
      <w:r>
        <w:rPr>
          <w:rFonts w:ascii="宋体" w:hAnsi="宋体"/>
          <w:sz w:val="24"/>
          <w:highlight w:val="none"/>
        </w:rPr>
        <w:t>时间及交</w:t>
      </w:r>
      <w:r>
        <w:rPr>
          <w:rFonts w:hint="eastAsia" w:ascii="宋体" w:hAnsi="宋体"/>
          <w:sz w:val="24"/>
          <w:highlight w:val="none"/>
        </w:rPr>
        <w:t>付</w:t>
      </w:r>
      <w:r>
        <w:rPr>
          <w:rFonts w:ascii="宋体" w:hAnsi="宋体"/>
          <w:sz w:val="24"/>
          <w:highlight w:val="none"/>
        </w:rPr>
        <w:t>地点</w:t>
      </w:r>
      <w:r>
        <w:rPr>
          <w:rFonts w:hint="eastAsia" w:ascii="宋体" w:hAnsi="宋体"/>
          <w:sz w:val="24"/>
          <w:highlight w:val="none"/>
        </w:rPr>
        <w:t>：</w:t>
      </w:r>
    </w:p>
    <w:p>
      <w:pPr>
        <w:spacing w:line="360" w:lineRule="exact"/>
        <w:ind w:left="0" w:leftChars="0" w:firstLine="859" w:firstLineChars="358"/>
        <w:rPr>
          <w:rFonts w:hint="eastAsia" w:ascii="宋体" w:hAnsi="宋体"/>
          <w:color w:val="000000"/>
          <w:sz w:val="24"/>
          <w:highlight w:val="none"/>
        </w:rPr>
      </w:pPr>
      <w:r>
        <w:rPr>
          <w:rFonts w:hint="eastAsia" w:ascii="宋体" w:hAnsi="宋体"/>
          <w:color w:val="000000"/>
          <w:sz w:val="24"/>
          <w:highlight w:val="none"/>
        </w:rPr>
        <w:t>货物名称：</w:t>
      </w:r>
      <w:r>
        <w:rPr>
          <w:rFonts w:hint="eastAsia" w:ascii="宋体" w:hAnsi="宋体" w:eastAsia="宋体" w:cs="Times New Roman"/>
          <w:color w:val="000000"/>
          <w:sz w:val="24"/>
          <w:highlight w:val="none"/>
        </w:rPr>
        <w:t>180厂环形炉风机节能降耗改造项目</w:t>
      </w:r>
      <w:r>
        <w:rPr>
          <w:rFonts w:hint="eastAsia" w:ascii="宋体" w:hAnsi="宋体" w:eastAsia="宋体" w:cs="Times New Roman"/>
          <w:color w:val="000000"/>
          <w:sz w:val="24"/>
          <w:highlight w:val="none"/>
          <w:lang w:val="en-US" w:eastAsia="zh-CN"/>
        </w:rPr>
        <w:t>风机高压变频</w:t>
      </w:r>
      <w:r>
        <w:rPr>
          <w:rFonts w:hint="eastAsia" w:ascii="宋体" w:hAnsi="宋体" w:eastAsia="宋体" w:cs="Times New Roman"/>
          <w:color w:val="000000"/>
          <w:sz w:val="24"/>
          <w:highlight w:val="none"/>
        </w:rPr>
        <w:t>电机</w:t>
      </w:r>
    </w:p>
    <w:p>
      <w:pPr>
        <w:spacing w:line="360" w:lineRule="exact"/>
        <w:ind w:left="0" w:leftChars="0" w:firstLine="859" w:firstLineChars="358"/>
        <w:rPr>
          <w:rFonts w:hint="default"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rPr>
        <w:t>数量：3台</w:t>
      </w:r>
      <w:r>
        <w:rPr>
          <w:rFonts w:hint="eastAsia" w:ascii="宋体" w:hAnsi="宋体" w:eastAsia="宋体" w:cs="Times New Roman"/>
          <w:color w:val="000000"/>
          <w:sz w:val="24"/>
          <w:highlight w:val="none"/>
          <w:lang w:val="en-US" w:eastAsia="zh-CN"/>
        </w:rPr>
        <w:t>,355KW/10KV</w:t>
      </w:r>
    </w:p>
    <w:p>
      <w:pPr>
        <w:spacing w:line="360" w:lineRule="exact"/>
        <w:ind w:left="0" w:leftChars="0" w:firstLine="859" w:firstLineChars="358"/>
        <w:rPr>
          <w:rFonts w:hint="default"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rPr>
        <w:t>交付日期：</w:t>
      </w:r>
      <w:r>
        <w:rPr>
          <w:rFonts w:hint="eastAsia" w:ascii="宋体" w:hAnsi="宋体" w:eastAsia="宋体" w:cs="Times New Roman"/>
          <w:color w:val="000000"/>
          <w:sz w:val="24"/>
          <w:highlight w:val="none"/>
          <w:lang w:val="en-US" w:eastAsia="zh-CN"/>
        </w:rPr>
        <w:t>合同签订后45天</w:t>
      </w:r>
    </w:p>
    <w:p>
      <w:pPr>
        <w:spacing w:line="360" w:lineRule="exact"/>
        <w:ind w:left="0" w:leftChars="0" w:firstLine="859" w:firstLineChars="358"/>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交付地点：衡阳华菱连轧管有限公司</w:t>
      </w:r>
      <w:r>
        <w:rPr>
          <w:rFonts w:hint="eastAsia" w:ascii="宋体" w:hAnsi="宋体" w:eastAsia="宋体" w:cs="Times New Roman"/>
          <w:color w:val="000000"/>
          <w:sz w:val="24"/>
          <w:highlight w:val="none"/>
          <w:lang w:val="en-US" w:eastAsia="zh-CN"/>
        </w:rPr>
        <w:t>180厂</w:t>
      </w:r>
      <w:r>
        <w:rPr>
          <w:rFonts w:hint="eastAsia" w:ascii="宋体" w:hAnsi="宋体" w:eastAsia="宋体" w:cs="Times New Roman"/>
          <w:color w:val="000000"/>
          <w:sz w:val="24"/>
          <w:highlight w:val="none"/>
        </w:rPr>
        <w:t>安装现场。</w:t>
      </w:r>
    </w:p>
    <w:p>
      <w:pPr>
        <w:spacing w:line="360" w:lineRule="exact"/>
        <w:ind w:left="859" w:leftChars="409" w:firstLine="0" w:firstLineChars="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具体详细的内容及要求、数量、主要技术参数及相关服务详见本招标文件第四部分：技术规格书。</w:t>
      </w:r>
    </w:p>
    <w:p>
      <w:pPr>
        <w:pStyle w:val="12"/>
        <w:widowControl w:val="0"/>
        <w:numPr>
          <w:ilvl w:val="1"/>
          <w:numId w:val="1"/>
        </w:numPr>
        <w:adjustRightInd w:val="0"/>
        <w:spacing w:line="360" w:lineRule="exact"/>
        <w:ind w:firstLineChars="0"/>
        <w:contextualSpacing/>
        <w:jc w:val="both"/>
        <w:rPr>
          <w:rFonts w:ascii="宋体" w:hAnsi="宋体"/>
          <w:sz w:val="24"/>
          <w:highlight w:val="none"/>
        </w:rPr>
      </w:pPr>
      <w:r>
        <w:rPr>
          <w:rFonts w:hint="eastAsia" w:ascii="宋体" w:hAnsi="宋体"/>
          <w:sz w:val="24"/>
          <w:highlight w:val="none"/>
        </w:rPr>
        <w:t>项目地点：衡阳华菱连轧管有限</w:t>
      </w:r>
      <w:r>
        <w:rPr>
          <w:rFonts w:hint="eastAsia" w:ascii="宋体" w:hAnsi="宋体" w:eastAsia="宋体" w:cs="Times New Roman"/>
          <w:sz w:val="24"/>
          <w:highlight w:val="none"/>
        </w:rPr>
        <w:t>公司</w:t>
      </w:r>
      <w:r>
        <w:rPr>
          <w:rFonts w:hint="eastAsia" w:ascii="宋体" w:hAnsi="宋体" w:eastAsia="宋体" w:cs="Times New Roman"/>
          <w:sz w:val="24"/>
          <w:highlight w:val="none"/>
          <w:lang w:val="en-US" w:eastAsia="zh-CN"/>
        </w:rPr>
        <w:t>180厂</w:t>
      </w:r>
      <w:r>
        <w:rPr>
          <w:rFonts w:hint="eastAsia" w:ascii="宋体" w:hAnsi="宋体" w:eastAsia="宋体" w:cs="Times New Roman"/>
          <w:sz w:val="24"/>
          <w:highlight w:val="none"/>
        </w:rPr>
        <w:t>现场。</w:t>
      </w:r>
    </w:p>
    <w:p>
      <w:pPr>
        <w:pStyle w:val="12"/>
        <w:widowControl w:val="0"/>
        <w:numPr>
          <w:ilvl w:val="0"/>
          <w:numId w:val="1"/>
        </w:numPr>
        <w:adjustRightInd w:val="0"/>
        <w:spacing w:line="360" w:lineRule="exact"/>
        <w:ind w:left="2582" w:hanging="2582" w:firstLineChars="0"/>
        <w:contextualSpacing/>
        <w:jc w:val="both"/>
        <w:rPr>
          <w:rFonts w:ascii="宋体" w:hAnsi="宋体"/>
          <w:b/>
          <w:sz w:val="24"/>
          <w:highlight w:val="none"/>
        </w:rPr>
      </w:pPr>
      <w:r>
        <w:rPr>
          <w:rFonts w:hint="eastAsia" w:ascii="宋体" w:hAnsi="宋体"/>
          <w:b/>
          <w:sz w:val="24"/>
          <w:highlight w:val="none"/>
        </w:rPr>
        <w:t>投标人资格要求</w:t>
      </w:r>
    </w:p>
    <w:p>
      <w:pPr>
        <w:pStyle w:val="12"/>
        <w:widowControl w:val="0"/>
        <w:numPr>
          <w:ilvl w:val="1"/>
          <w:numId w:val="1"/>
        </w:numPr>
        <w:adjustRightInd w:val="0"/>
        <w:spacing w:line="360" w:lineRule="exact"/>
        <w:ind w:firstLineChars="0"/>
        <w:contextualSpacing/>
        <w:jc w:val="both"/>
        <w:rPr>
          <w:rFonts w:hint="eastAsia" w:ascii="宋体" w:hAnsi="宋体"/>
          <w:sz w:val="24"/>
          <w:highlight w:val="none"/>
        </w:rPr>
      </w:pPr>
      <w:r>
        <w:rPr>
          <w:rFonts w:hint="eastAsia" w:ascii="宋体" w:hAnsi="宋体"/>
          <w:sz w:val="24"/>
          <w:highlight w:val="none"/>
        </w:rPr>
        <w:t>具有独立法人资格并依法取得企业营业执照，且营业执照处于有效期内</w:t>
      </w:r>
      <w:r>
        <w:rPr>
          <w:rFonts w:hint="eastAsia" w:ascii="宋体" w:hAnsi="宋体"/>
          <w:sz w:val="24"/>
          <w:highlight w:val="none"/>
          <w:lang w:eastAsia="zh-CN"/>
        </w:rPr>
        <w:t>。</w:t>
      </w:r>
    </w:p>
    <w:p>
      <w:pPr>
        <w:pStyle w:val="12"/>
        <w:widowControl w:val="0"/>
        <w:numPr>
          <w:ilvl w:val="1"/>
          <w:numId w:val="1"/>
        </w:numPr>
        <w:adjustRightInd w:val="0"/>
        <w:spacing w:line="360" w:lineRule="exact"/>
        <w:ind w:firstLineChars="0"/>
        <w:contextualSpacing/>
        <w:jc w:val="both"/>
        <w:rPr>
          <w:rFonts w:hint="eastAsia" w:ascii="宋体" w:hAnsi="宋体"/>
          <w:sz w:val="24"/>
          <w:highlight w:val="none"/>
        </w:rPr>
      </w:pPr>
      <w:r>
        <w:rPr>
          <w:rFonts w:hint="eastAsia" w:ascii="宋体" w:hAnsi="宋体"/>
          <w:sz w:val="24"/>
          <w:highlight w:val="none"/>
        </w:rPr>
        <w:t>承诺履行中华人民共和国招标投标法的有关规定；遵守国家法律、行政法规，具有良好的信誉和诚实的职业道德。</w:t>
      </w:r>
    </w:p>
    <w:p>
      <w:pPr>
        <w:pStyle w:val="12"/>
        <w:widowControl w:val="0"/>
        <w:numPr>
          <w:ilvl w:val="1"/>
          <w:numId w:val="1"/>
        </w:numPr>
        <w:adjustRightInd w:val="0"/>
        <w:spacing w:line="360" w:lineRule="exact"/>
        <w:ind w:firstLineChars="0"/>
        <w:contextualSpacing/>
        <w:jc w:val="both"/>
        <w:rPr>
          <w:rFonts w:hint="eastAsia" w:ascii="宋体" w:hAnsi="宋体"/>
          <w:sz w:val="24"/>
          <w:highlight w:val="none"/>
        </w:rPr>
      </w:pPr>
      <w:r>
        <w:rPr>
          <w:rFonts w:hint="eastAsia" w:ascii="宋体" w:hAnsi="宋体"/>
          <w:sz w:val="24"/>
          <w:highlight w:val="none"/>
          <w:lang w:eastAsia="zh-CN"/>
        </w:rPr>
        <w:t>投标单位应为</w:t>
      </w:r>
      <w:r>
        <w:rPr>
          <w:rFonts w:hint="eastAsia" w:ascii="宋体" w:hAnsi="宋体"/>
          <w:sz w:val="24"/>
          <w:highlight w:val="none"/>
        </w:rPr>
        <w:t>生产厂家或</w:t>
      </w:r>
      <w:r>
        <w:rPr>
          <w:rFonts w:hint="eastAsia" w:ascii="宋体" w:hAnsi="宋体"/>
          <w:sz w:val="24"/>
          <w:highlight w:val="none"/>
          <w:lang w:eastAsia="zh-CN"/>
        </w:rPr>
        <w:t>具有</w:t>
      </w:r>
      <w:r>
        <w:rPr>
          <w:rFonts w:hint="eastAsia" w:ascii="宋体" w:hAnsi="宋体"/>
          <w:sz w:val="24"/>
          <w:highlight w:val="none"/>
        </w:rPr>
        <w:t>授权资质</w:t>
      </w:r>
      <w:r>
        <w:rPr>
          <w:rFonts w:hint="eastAsia" w:ascii="宋体" w:hAnsi="宋体"/>
          <w:sz w:val="24"/>
          <w:highlight w:val="none"/>
          <w:lang w:eastAsia="zh-CN"/>
        </w:rPr>
        <w:t>的</w:t>
      </w:r>
      <w:r>
        <w:rPr>
          <w:rFonts w:hint="eastAsia" w:ascii="宋体" w:hAnsi="宋体"/>
          <w:sz w:val="24"/>
          <w:highlight w:val="none"/>
        </w:rPr>
        <w:t>成套设备公司</w:t>
      </w:r>
      <w:r>
        <w:rPr>
          <w:rFonts w:hint="eastAsia" w:ascii="宋体" w:hAnsi="宋体"/>
          <w:sz w:val="24"/>
          <w:highlight w:val="none"/>
          <w:lang w:eastAsia="zh-CN"/>
        </w:rPr>
        <w:t>，</w:t>
      </w:r>
      <w:r>
        <w:rPr>
          <w:rFonts w:hint="eastAsia" w:ascii="宋体" w:hAnsi="宋体"/>
          <w:sz w:val="24"/>
          <w:highlight w:val="none"/>
        </w:rPr>
        <w:t>生产厂家注册资金10000万以上</w:t>
      </w:r>
      <w:r>
        <w:rPr>
          <w:rFonts w:hint="eastAsia" w:ascii="宋体" w:hAnsi="宋体"/>
          <w:sz w:val="24"/>
          <w:highlight w:val="none"/>
          <w:lang w:eastAsia="zh-CN"/>
        </w:rPr>
        <w:t>，</w:t>
      </w:r>
      <w:r>
        <w:rPr>
          <w:rFonts w:hint="eastAsia" w:ascii="宋体" w:hAnsi="宋体"/>
          <w:sz w:val="24"/>
          <w:highlight w:val="none"/>
        </w:rPr>
        <w:t>授权代理注册资金1000万以上</w:t>
      </w:r>
      <w:r>
        <w:rPr>
          <w:rFonts w:hint="eastAsia" w:ascii="宋体" w:hAnsi="宋体"/>
          <w:sz w:val="24"/>
          <w:highlight w:val="none"/>
          <w:lang w:eastAsia="zh-CN"/>
        </w:rPr>
        <w:t>。</w:t>
      </w:r>
    </w:p>
    <w:p>
      <w:pPr>
        <w:pStyle w:val="12"/>
        <w:widowControl w:val="0"/>
        <w:numPr>
          <w:ilvl w:val="1"/>
          <w:numId w:val="1"/>
        </w:numPr>
        <w:adjustRightInd w:val="0"/>
        <w:spacing w:line="360" w:lineRule="exact"/>
        <w:ind w:firstLineChars="0"/>
        <w:contextualSpacing/>
        <w:jc w:val="both"/>
        <w:rPr>
          <w:rFonts w:hint="eastAsia" w:ascii="宋体" w:hAnsi="宋体"/>
          <w:sz w:val="24"/>
          <w:highlight w:val="none"/>
        </w:rPr>
      </w:pPr>
      <w:r>
        <w:rPr>
          <w:rFonts w:hint="eastAsia" w:ascii="宋体" w:hAnsi="宋体"/>
          <w:sz w:val="24"/>
          <w:highlight w:val="none"/>
          <w:lang w:eastAsia="zh-CN"/>
        </w:rPr>
        <w:t>投标</w:t>
      </w:r>
      <w:r>
        <w:rPr>
          <w:rFonts w:hint="eastAsia" w:ascii="宋体" w:hAnsi="宋体"/>
          <w:sz w:val="24"/>
          <w:highlight w:val="none"/>
        </w:rPr>
        <w:t>品牌</w:t>
      </w:r>
      <w:r>
        <w:rPr>
          <w:rFonts w:hint="eastAsia" w:ascii="宋体" w:hAnsi="宋体"/>
          <w:sz w:val="24"/>
          <w:highlight w:val="none"/>
          <w:lang w:eastAsia="zh-CN"/>
        </w:rPr>
        <w:t>的生产</w:t>
      </w:r>
      <w:r>
        <w:rPr>
          <w:rFonts w:hint="eastAsia" w:ascii="宋体" w:hAnsi="宋体"/>
          <w:sz w:val="24"/>
          <w:highlight w:val="none"/>
        </w:rPr>
        <w:t>厂家</w:t>
      </w:r>
      <w:r>
        <w:rPr>
          <w:rFonts w:hint="eastAsia" w:ascii="宋体" w:hAnsi="宋体"/>
          <w:sz w:val="24"/>
          <w:highlight w:val="none"/>
          <w:lang w:eastAsia="zh-CN"/>
        </w:rPr>
        <w:t>应</w:t>
      </w:r>
      <w:r>
        <w:rPr>
          <w:rFonts w:hint="eastAsia" w:ascii="宋体" w:hAnsi="宋体"/>
          <w:sz w:val="24"/>
          <w:highlight w:val="none"/>
        </w:rPr>
        <w:t>具备先进、成熟、可靠的高压电机设计、生产技术，拥有制造、安装、调试、维护等方面的专门技术人员和精良的加工、试验设备</w:t>
      </w:r>
      <w:r>
        <w:rPr>
          <w:rFonts w:hint="eastAsia" w:ascii="宋体" w:hAnsi="宋体"/>
          <w:sz w:val="24"/>
          <w:highlight w:val="none"/>
          <w:lang w:eastAsia="zh-CN"/>
        </w:rPr>
        <w:t>；</w:t>
      </w:r>
      <w:r>
        <w:rPr>
          <w:rFonts w:hint="eastAsia" w:ascii="宋体" w:hAnsi="宋体"/>
          <w:sz w:val="24"/>
          <w:highlight w:val="none"/>
        </w:rPr>
        <w:t>具备五年以上为冶金行业提供同类电机设备设计、制造业绩，当前运行效果好，且口碑良好</w:t>
      </w:r>
      <w:r>
        <w:rPr>
          <w:rFonts w:hint="eastAsia" w:ascii="宋体" w:hAnsi="宋体"/>
          <w:sz w:val="24"/>
          <w:highlight w:val="none"/>
          <w:lang w:eastAsia="zh-CN"/>
        </w:rPr>
        <w:t>。</w:t>
      </w:r>
    </w:p>
    <w:p>
      <w:pPr>
        <w:pStyle w:val="12"/>
        <w:widowControl w:val="0"/>
        <w:numPr>
          <w:ilvl w:val="1"/>
          <w:numId w:val="1"/>
        </w:numPr>
        <w:adjustRightInd w:val="0"/>
        <w:spacing w:line="360" w:lineRule="exact"/>
        <w:ind w:firstLineChars="0"/>
        <w:contextualSpacing/>
        <w:jc w:val="both"/>
        <w:rPr>
          <w:rFonts w:hint="eastAsia" w:ascii="宋体" w:hAnsi="宋体"/>
          <w:sz w:val="24"/>
          <w:highlight w:val="none"/>
        </w:rPr>
      </w:pPr>
      <w:r>
        <w:rPr>
          <w:rFonts w:hint="eastAsia" w:ascii="宋体" w:hAnsi="宋体"/>
          <w:sz w:val="24"/>
          <w:highlight w:val="none"/>
          <w:lang w:eastAsia="zh-CN"/>
        </w:rPr>
        <w:t>投标</w:t>
      </w:r>
      <w:r>
        <w:rPr>
          <w:rFonts w:hint="eastAsia" w:ascii="宋体" w:hAnsi="宋体"/>
          <w:sz w:val="24"/>
          <w:highlight w:val="none"/>
        </w:rPr>
        <w:t>品牌</w:t>
      </w:r>
      <w:r>
        <w:rPr>
          <w:rFonts w:hint="eastAsia" w:ascii="宋体" w:hAnsi="宋体"/>
          <w:sz w:val="24"/>
          <w:highlight w:val="none"/>
          <w:lang w:eastAsia="zh-CN"/>
        </w:rPr>
        <w:t>的生产</w:t>
      </w:r>
      <w:r>
        <w:rPr>
          <w:rFonts w:hint="eastAsia" w:ascii="宋体" w:hAnsi="宋体"/>
          <w:sz w:val="24"/>
          <w:highlight w:val="none"/>
        </w:rPr>
        <w:t>厂家必须具备先进、成熟、可靠的设计、生产技术及完整的质量保证体系（通过ISO9001体系认证）</w:t>
      </w:r>
      <w:r>
        <w:rPr>
          <w:rFonts w:hint="eastAsia" w:ascii="宋体" w:hAnsi="宋体"/>
          <w:sz w:val="24"/>
          <w:highlight w:val="none"/>
          <w:lang w:eastAsia="zh-CN"/>
        </w:rPr>
        <w:t>。</w:t>
      </w:r>
      <w:r>
        <w:rPr>
          <w:rFonts w:hint="eastAsia" w:ascii="宋体" w:hAnsi="宋体"/>
          <w:sz w:val="24"/>
          <w:highlight w:val="none"/>
        </w:rPr>
        <w:t xml:space="preserve">                                                              </w:t>
      </w:r>
    </w:p>
    <w:p>
      <w:pPr>
        <w:pStyle w:val="12"/>
        <w:widowControl w:val="0"/>
        <w:numPr>
          <w:ilvl w:val="1"/>
          <w:numId w:val="1"/>
        </w:numPr>
        <w:adjustRightInd w:val="0"/>
        <w:spacing w:line="360" w:lineRule="exact"/>
        <w:ind w:firstLineChars="0"/>
        <w:contextualSpacing/>
        <w:jc w:val="both"/>
        <w:rPr>
          <w:rFonts w:hint="eastAsia" w:ascii="宋体" w:hAnsi="宋体"/>
          <w:sz w:val="24"/>
          <w:highlight w:val="none"/>
        </w:rPr>
      </w:pPr>
      <w:r>
        <w:rPr>
          <w:rFonts w:hint="eastAsia" w:ascii="宋体" w:hAnsi="宋体"/>
          <w:sz w:val="24"/>
          <w:highlight w:val="none"/>
          <w:lang w:eastAsia="zh-CN"/>
        </w:rPr>
        <w:t>投标单位</w:t>
      </w:r>
      <w:r>
        <w:rPr>
          <w:rFonts w:hint="eastAsia" w:ascii="宋体" w:hAnsi="宋体"/>
          <w:sz w:val="24"/>
          <w:highlight w:val="none"/>
        </w:rPr>
        <w:t xml:space="preserve">需具备组织协调专业的安装改造团队、调试及后期管理运营能力。                                </w:t>
      </w:r>
    </w:p>
    <w:p>
      <w:pPr>
        <w:pStyle w:val="12"/>
        <w:widowControl w:val="0"/>
        <w:numPr>
          <w:ilvl w:val="1"/>
          <w:numId w:val="1"/>
        </w:numPr>
        <w:adjustRightInd w:val="0"/>
        <w:spacing w:line="360" w:lineRule="exact"/>
        <w:ind w:firstLineChars="0"/>
        <w:contextualSpacing/>
        <w:jc w:val="both"/>
        <w:rPr>
          <w:rFonts w:hint="eastAsia" w:ascii="宋体" w:hAnsi="宋体"/>
          <w:sz w:val="24"/>
          <w:highlight w:val="none"/>
        </w:rPr>
      </w:pPr>
      <w:r>
        <w:rPr>
          <w:rFonts w:hint="eastAsia" w:ascii="宋体" w:hAnsi="宋体"/>
          <w:sz w:val="24"/>
          <w:highlight w:val="none"/>
        </w:rPr>
        <w:t>财务要求及资信要求：财务状况良好，没有处于被责令停业或破产状态，且资产未被重组、接管或冻结。</w:t>
      </w:r>
    </w:p>
    <w:p>
      <w:pPr>
        <w:pStyle w:val="12"/>
        <w:widowControl w:val="0"/>
        <w:numPr>
          <w:ilvl w:val="1"/>
          <w:numId w:val="1"/>
        </w:numPr>
        <w:adjustRightInd w:val="0"/>
        <w:spacing w:line="360" w:lineRule="exact"/>
        <w:ind w:firstLineChars="0"/>
        <w:contextualSpacing/>
        <w:jc w:val="both"/>
        <w:rPr>
          <w:rFonts w:ascii="宋体" w:hAnsi="宋体"/>
          <w:sz w:val="24"/>
          <w:highlight w:val="none"/>
        </w:rPr>
      </w:pPr>
      <w:r>
        <w:rPr>
          <w:rFonts w:hint="eastAsia" w:ascii="宋体" w:hAnsi="宋体"/>
          <w:sz w:val="24"/>
          <w:highlight w:val="none"/>
        </w:rPr>
        <w:t>信誉要求：未被“信用中国”网站（www.creditchina.gov.cn）列入“黑名单”</w:t>
      </w:r>
      <w:r>
        <w:rPr>
          <w:rFonts w:ascii="宋体" w:hAnsi="宋体"/>
          <w:sz w:val="24"/>
          <w:highlight w:val="none"/>
        </w:rPr>
        <w:t>法律、行政法规规定的其他资格条件</w:t>
      </w:r>
      <w:r>
        <w:rPr>
          <w:rFonts w:hint="eastAsia" w:ascii="宋体" w:hAnsi="宋体"/>
          <w:sz w:val="24"/>
          <w:highlight w:val="none"/>
        </w:rPr>
        <w:t>。</w:t>
      </w:r>
    </w:p>
    <w:p>
      <w:pPr>
        <w:pStyle w:val="12"/>
        <w:widowControl w:val="0"/>
        <w:numPr>
          <w:ilvl w:val="0"/>
          <w:numId w:val="1"/>
        </w:numPr>
        <w:adjustRightInd w:val="0"/>
        <w:spacing w:line="360" w:lineRule="exact"/>
        <w:ind w:firstLineChars="0"/>
        <w:contextualSpacing/>
        <w:jc w:val="both"/>
        <w:rPr>
          <w:rFonts w:ascii="宋体" w:hAnsi="宋体"/>
          <w:sz w:val="24"/>
          <w:highlight w:val="none"/>
        </w:rPr>
      </w:pPr>
      <w:r>
        <w:rPr>
          <w:rFonts w:hint="eastAsia" w:ascii="宋体" w:hAnsi="宋体"/>
          <w:sz w:val="24"/>
          <w:highlight w:val="none"/>
        </w:rPr>
        <w:t>本项目不接受法律禁止或列入</w:t>
      </w:r>
      <w:r>
        <w:rPr>
          <w:rFonts w:ascii="宋体" w:hAnsi="宋体"/>
          <w:sz w:val="24"/>
          <w:highlight w:val="none"/>
        </w:rPr>
        <w:t>湖南华菱钢铁集团有限责任公司</w:t>
      </w:r>
      <w:r>
        <w:rPr>
          <w:rFonts w:hint="eastAsia" w:ascii="宋体" w:hAnsi="宋体"/>
          <w:sz w:val="24"/>
          <w:highlight w:val="none"/>
        </w:rPr>
        <w:t>及其分（子）公司供应商黑名单或衡阳华菱钢管有限公司、衡阳华菱钢管有限公司、湖南衡阳钢管(集团)有限公司供应商资格暂停、取消、淘汰期间的单位或个人投标。</w:t>
      </w:r>
    </w:p>
    <w:p>
      <w:pPr>
        <w:pStyle w:val="12"/>
        <w:widowControl w:val="0"/>
        <w:numPr>
          <w:ilvl w:val="0"/>
          <w:numId w:val="1"/>
        </w:numPr>
        <w:adjustRightInd w:val="0"/>
        <w:spacing w:line="360" w:lineRule="exact"/>
        <w:ind w:left="2582" w:hanging="2580" w:firstLineChars="0"/>
        <w:contextualSpacing/>
        <w:jc w:val="both"/>
        <w:rPr>
          <w:rFonts w:ascii="宋体" w:hAnsi="宋体"/>
          <w:b/>
          <w:sz w:val="24"/>
          <w:highlight w:val="none"/>
        </w:rPr>
      </w:pPr>
      <w:r>
        <w:rPr>
          <w:rFonts w:hint="eastAsia" w:ascii="宋体" w:hAnsi="宋体"/>
          <w:b/>
          <w:sz w:val="24"/>
          <w:highlight w:val="none"/>
        </w:rPr>
        <w:t>招标文件获取</w:t>
      </w:r>
    </w:p>
    <w:p>
      <w:pPr>
        <w:pStyle w:val="12"/>
        <w:widowControl w:val="0"/>
        <w:numPr>
          <w:ilvl w:val="1"/>
          <w:numId w:val="1"/>
        </w:numPr>
        <w:adjustRightInd w:val="0"/>
        <w:spacing w:line="360" w:lineRule="exact"/>
        <w:ind w:firstLineChars="0"/>
        <w:contextualSpacing/>
        <w:rPr>
          <w:rFonts w:ascii="宋体" w:hAnsi="宋体"/>
          <w:sz w:val="24"/>
          <w:highlight w:val="none"/>
        </w:rPr>
      </w:pPr>
      <w:r>
        <w:rPr>
          <w:rFonts w:hint="eastAsia" w:ascii="宋体" w:hAnsi="宋体"/>
          <w:sz w:val="24"/>
          <w:highlight w:val="none"/>
        </w:rPr>
        <w:t>请各投标人自行在衡阳华菱钢管有限公司网站（</w:t>
      </w:r>
      <w:r>
        <w:rPr>
          <w:rFonts w:ascii="宋体" w:hAnsi="宋体"/>
          <w:sz w:val="24"/>
          <w:highlight w:val="none"/>
        </w:rPr>
        <w:t>http://www.hysteeltube.com/zbgg</w:t>
      </w:r>
      <w:r>
        <w:rPr>
          <w:rFonts w:hint="eastAsia" w:ascii="宋体" w:hAnsi="宋体"/>
          <w:sz w:val="24"/>
          <w:highlight w:val="none"/>
        </w:rPr>
        <w:t>）下载招标文件、报价清单、技术附件等。</w:t>
      </w:r>
    </w:p>
    <w:p>
      <w:pPr>
        <w:pStyle w:val="12"/>
        <w:widowControl w:val="0"/>
        <w:numPr>
          <w:ilvl w:val="1"/>
          <w:numId w:val="1"/>
        </w:numPr>
        <w:adjustRightInd w:val="0"/>
        <w:spacing w:line="360" w:lineRule="exact"/>
        <w:ind w:firstLineChars="0"/>
        <w:contextualSpacing/>
        <w:rPr>
          <w:rFonts w:ascii="宋体" w:hAnsi="宋体"/>
          <w:sz w:val="24"/>
          <w:highlight w:val="none"/>
        </w:rPr>
      </w:pPr>
      <w:r>
        <w:rPr>
          <w:rFonts w:hint="eastAsia" w:ascii="宋体" w:hAnsi="宋体"/>
          <w:sz w:val="24"/>
          <w:highlight w:val="none"/>
        </w:rPr>
        <w:t>请投标单位自行下载或查阅招标文件及相关资料等，恕不另行通知，如有遗漏，招标人概不负责。</w:t>
      </w:r>
    </w:p>
    <w:p>
      <w:pPr>
        <w:pStyle w:val="12"/>
        <w:widowControl w:val="0"/>
        <w:numPr>
          <w:ilvl w:val="1"/>
          <w:numId w:val="1"/>
        </w:numPr>
        <w:adjustRightInd w:val="0"/>
        <w:spacing w:line="360" w:lineRule="exact"/>
        <w:ind w:left="860" w:leftChars="0" w:hanging="860" w:firstLineChars="0"/>
        <w:contextualSpacing/>
        <w:jc w:val="left"/>
        <w:rPr>
          <w:rFonts w:ascii="宋体" w:hAnsi="宋体"/>
          <w:sz w:val="24"/>
          <w:highlight w:val="none"/>
        </w:rPr>
      </w:pPr>
      <w:r>
        <w:rPr>
          <w:rFonts w:ascii="宋体" w:hAnsi="宋体"/>
          <w:sz w:val="24"/>
          <w:highlight w:val="none"/>
        </w:rPr>
        <w:t>招标文件售价</w:t>
      </w:r>
      <w:r>
        <w:rPr>
          <w:rFonts w:hint="eastAsia" w:ascii="宋体" w:hAnsi="宋体"/>
          <w:sz w:val="24"/>
          <w:highlight w:val="none"/>
        </w:rPr>
        <w:t>100元人民币，网站扫码支付</w:t>
      </w:r>
      <w:r>
        <w:rPr>
          <w:rFonts w:hint="eastAsia" w:ascii="宋体" w:hAnsi="宋体"/>
          <w:sz w:val="24"/>
          <w:highlight w:val="none"/>
          <w:lang w:val="en-US" w:eastAsia="zh-CN"/>
        </w:rPr>
        <w:t>(</w:t>
      </w:r>
      <w:r>
        <w:rPr>
          <w:rFonts w:hint="eastAsia" w:ascii="宋体" w:hAnsi="宋体"/>
          <w:sz w:val="24"/>
          <w:highlight w:val="none"/>
        </w:rPr>
        <w:t>标书费发票按标书费电子发票开票操作说明执行，具体见</w:t>
      </w:r>
      <w:r>
        <w:rPr>
          <w:rFonts w:ascii="宋体" w:hAnsi="宋体"/>
          <w:sz w:val="24"/>
          <w:highlight w:val="none"/>
        </w:rPr>
        <w:fldChar w:fldCharType="begin"/>
      </w:r>
      <w:r>
        <w:rPr>
          <w:rFonts w:ascii="宋体" w:hAnsi="宋体"/>
          <w:sz w:val="24"/>
          <w:highlight w:val="none"/>
        </w:rPr>
        <w:instrText xml:space="preserve"> HYPERLINK "http://www.hysteeltube.com/czsc/3675.html" </w:instrText>
      </w:r>
      <w:r>
        <w:rPr>
          <w:rFonts w:ascii="宋体" w:hAnsi="宋体"/>
          <w:sz w:val="24"/>
          <w:highlight w:val="none"/>
        </w:rPr>
        <w:fldChar w:fldCharType="separate"/>
      </w:r>
      <w:r>
        <w:rPr>
          <w:rStyle w:val="7"/>
          <w:rFonts w:ascii="宋体" w:hAnsi="宋体"/>
          <w:sz w:val="24"/>
          <w:highlight w:val="none"/>
        </w:rPr>
        <w:t>http://www.hysteeltube.com/czsc/3675.html</w:t>
      </w:r>
      <w:r>
        <w:rPr>
          <w:rFonts w:ascii="宋体" w:hAnsi="宋体"/>
          <w:sz w:val="24"/>
          <w:highlight w:val="none"/>
        </w:rPr>
        <w:fldChar w:fldCharType="end"/>
      </w:r>
      <w:r>
        <w:rPr>
          <w:rFonts w:hint="eastAsia" w:ascii="宋体" w:hAnsi="宋体"/>
          <w:sz w:val="24"/>
          <w:highlight w:val="none"/>
          <w:lang w:val="en-US" w:eastAsia="zh-CN"/>
        </w:rPr>
        <w:t>)</w:t>
      </w:r>
      <w:r>
        <w:rPr>
          <w:rFonts w:hint="eastAsia" w:ascii="宋体" w:hAnsi="宋体"/>
          <w:sz w:val="24"/>
          <w:highlight w:val="none"/>
        </w:rPr>
        <w:t>。</w:t>
      </w:r>
    </w:p>
    <w:p>
      <w:pPr>
        <w:pStyle w:val="12"/>
        <w:widowControl w:val="0"/>
        <w:numPr>
          <w:ilvl w:val="0"/>
          <w:numId w:val="1"/>
        </w:numPr>
        <w:adjustRightInd w:val="0"/>
        <w:spacing w:line="360" w:lineRule="exact"/>
        <w:ind w:left="2582" w:hanging="2580" w:firstLineChars="0"/>
        <w:contextualSpacing/>
        <w:jc w:val="both"/>
        <w:rPr>
          <w:rFonts w:ascii="宋体" w:hAnsi="宋体"/>
          <w:b/>
          <w:sz w:val="24"/>
          <w:highlight w:val="none"/>
        </w:rPr>
      </w:pPr>
      <w:r>
        <w:rPr>
          <w:rFonts w:hint="eastAsia" w:ascii="宋体" w:hAnsi="宋体"/>
          <w:b/>
          <w:sz w:val="24"/>
          <w:highlight w:val="none"/>
        </w:rPr>
        <w:t>投标保证金</w:t>
      </w:r>
    </w:p>
    <w:p>
      <w:pPr>
        <w:pStyle w:val="12"/>
        <w:widowControl w:val="0"/>
        <w:numPr>
          <w:ilvl w:val="1"/>
          <w:numId w:val="1"/>
        </w:numPr>
        <w:adjustRightInd w:val="0"/>
        <w:spacing w:line="360" w:lineRule="exact"/>
        <w:ind w:left="2580" w:hanging="2580" w:firstLineChars="0"/>
        <w:contextualSpacing/>
        <w:jc w:val="both"/>
        <w:rPr>
          <w:rFonts w:ascii="宋体" w:hAnsi="宋体"/>
          <w:sz w:val="24"/>
          <w:highlight w:val="none"/>
        </w:rPr>
      </w:pPr>
      <w:r>
        <w:rPr>
          <w:rFonts w:hint="eastAsia" w:ascii="宋体" w:hAnsi="宋体"/>
          <w:sz w:val="24"/>
          <w:highlight w:val="none"/>
        </w:rPr>
        <w:t>投标保证金金额：</w:t>
      </w:r>
      <w:r>
        <w:rPr>
          <w:rFonts w:hint="eastAsia" w:ascii="宋体" w:hAnsi="宋体"/>
          <w:sz w:val="24"/>
          <w:highlight w:val="none"/>
          <w:lang w:val="en-US" w:eastAsia="zh-CN"/>
        </w:rPr>
        <w:t>1</w:t>
      </w:r>
      <w:r>
        <w:rPr>
          <w:rFonts w:hint="eastAsia" w:ascii="宋体" w:hAnsi="宋体"/>
          <w:sz w:val="24"/>
          <w:highlight w:val="none"/>
        </w:rPr>
        <w:t>万元</w:t>
      </w:r>
      <w:r>
        <w:rPr>
          <w:rFonts w:ascii="宋体" w:hAnsi="宋体"/>
          <w:sz w:val="24"/>
          <w:highlight w:val="none"/>
        </w:rPr>
        <w:t>人民币</w:t>
      </w:r>
      <w:r>
        <w:rPr>
          <w:rFonts w:hint="eastAsia" w:ascii="宋体" w:hAnsi="宋体"/>
          <w:sz w:val="24"/>
          <w:highlight w:val="none"/>
        </w:rPr>
        <w:t>。</w:t>
      </w:r>
    </w:p>
    <w:p>
      <w:pPr>
        <w:pStyle w:val="12"/>
        <w:widowControl w:val="0"/>
        <w:numPr>
          <w:ilvl w:val="1"/>
          <w:numId w:val="1"/>
        </w:numPr>
        <w:adjustRightInd w:val="0"/>
        <w:spacing w:line="360" w:lineRule="exact"/>
        <w:ind w:left="2580" w:hanging="2580" w:firstLineChars="0"/>
        <w:contextualSpacing/>
        <w:jc w:val="both"/>
        <w:rPr>
          <w:rFonts w:ascii="宋体" w:hAnsi="宋体"/>
          <w:sz w:val="24"/>
          <w:highlight w:val="none"/>
        </w:rPr>
      </w:pPr>
      <w:r>
        <w:rPr>
          <w:rFonts w:hint="eastAsia" w:ascii="宋体" w:hAnsi="宋体"/>
          <w:sz w:val="24"/>
          <w:highlight w:val="none"/>
        </w:rPr>
        <w:t>投标保证金缴纳截止时间为投标截止时间。</w:t>
      </w:r>
    </w:p>
    <w:p>
      <w:pPr>
        <w:pStyle w:val="12"/>
        <w:widowControl w:val="0"/>
        <w:numPr>
          <w:ilvl w:val="1"/>
          <w:numId w:val="1"/>
        </w:numPr>
        <w:adjustRightInd w:val="0"/>
        <w:spacing w:line="360" w:lineRule="exact"/>
        <w:ind w:left="2580" w:hanging="2580" w:firstLineChars="0"/>
        <w:contextualSpacing/>
        <w:jc w:val="both"/>
        <w:rPr>
          <w:rFonts w:ascii="宋体" w:hAnsi="宋体"/>
          <w:sz w:val="24"/>
          <w:highlight w:val="none"/>
        </w:rPr>
      </w:pPr>
      <w:r>
        <w:rPr>
          <w:rFonts w:hint="eastAsia" w:ascii="宋体" w:hAnsi="宋体"/>
          <w:sz w:val="24"/>
          <w:highlight w:val="none"/>
        </w:rPr>
        <w:t>投标保证金缴纳方式：电汇、转账或投标单位在衡钢的应收款。</w:t>
      </w:r>
    </w:p>
    <w:p>
      <w:pPr>
        <w:adjustRightInd w:val="0"/>
        <w:snapToGrid w:val="0"/>
        <w:spacing w:line="440" w:lineRule="exact"/>
        <w:ind w:left="850" w:leftChars="405"/>
        <w:rPr>
          <w:rFonts w:ascii="宋体" w:hAnsi="宋体"/>
          <w:sz w:val="24"/>
          <w:highlight w:val="none"/>
        </w:rPr>
      </w:pPr>
      <w:r>
        <w:rPr>
          <w:rFonts w:ascii="宋体" w:hAnsi="宋体"/>
          <w:sz w:val="24"/>
          <w:highlight w:val="none"/>
        </w:rPr>
        <w:t>开户行：工行衡阳银雁支行</w:t>
      </w:r>
    </w:p>
    <w:p>
      <w:pPr>
        <w:adjustRightInd w:val="0"/>
        <w:snapToGrid w:val="0"/>
        <w:spacing w:line="440" w:lineRule="exact"/>
        <w:ind w:left="850" w:leftChars="405"/>
        <w:rPr>
          <w:rFonts w:ascii="宋体" w:hAnsi="宋体"/>
          <w:sz w:val="24"/>
          <w:highlight w:val="none"/>
        </w:rPr>
      </w:pPr>
      <w:r>
        <w:rPr>
          <w:rFonts w:ascii="宋体" w:hAnsi="宋体"/>
          <w:sz w:val="24"/>
          <w:highlight w:val="none"/>
        </w:rPr>
        <w:t>开户名：衡阳华菱连轧管有限公司</w:t>
      </w:r>
    </w:p>
    <w:p>
      <w:pPr>
        <w:adjustRightInd w:val="0"/>
        <w:snapToGrid w:val="0"/>
        <w:spacing w:line="360" w:lineRule="exact"/>
        <w:ind w:left="850" w:leftChars="405"/>
        <w:contextualSpacing/>
        <w:rPr>
          <w:rFonts w:ascii="宋体" w:hAnsi="宋体"/>
          <w:sz w:val="24"/>
          <w:highlight w:val="none"/>
        </w:rPr>
      </w:pPr>
      <w:r>
        <w:rPr>
          <w:rFonts w:ascii="宋体" w:hAnsi="宋体"/>
          <w:sz w:val="24"/>
          <w:highlight w:val="none"/>
        </w:rPr>
        <w:t>帐  号：1905022319020105051</w:t>
      </w:r>
      <w:r>
        <w:rPr>
          <w:rFonts w:ascii="宋体" w:hAnsi="宋体"/>
          <w:sz w:val="24"/>
          <w:highlight w:val="none"/>
        </w:rPr>
        <w:tab/>
      </w:r>
    </w:p>
    <w:p>
      <w:pPr>
        <w:pStyle w:val="12"/>
        <w:widowControl w:val="0"/>
        <w:numPr>
          <w:ilvl w:val="1"/>
          <w:numId w:val="1"/>
        </w:numPr>
        <w:adjustRightInd w:val="0"/>
        <w:spacing w:line="360" w:lineRule="exact"/>
        <w:ind w:firstLineChars="0"/>
        <w:contextualSpacing/>
        <w:jc w:val="both"/>
        <w:rPr>
          <w:rFonts w:ascii="宋体" w:hAnsi="宋体"/>
          <w:sz w:val="24"/>
          <w:highlight w:val="none"/>
        </w:rPr>
      </w:pPr>
      <w:r>
        <w:rPr>
          <w:rFonts w:hint="eastAsia" w:ascii="宋体" w:hAnsi="宋体"/>
          <w:sz w:val="24"/>
          <w:highlight w:val="none"/>
        </w:rPr>
        <w:t>投标人未按要求缴纳投标保证金，由评委会初审后作无效投标文件处理，其可能造成的损失由投标人自行承担。</w:t>
      </w:r>
    </w:p>
    <w:p>
      <w:pPr>
        <w:pStyle w:val="12"/>
        <w:widowControl w:val="0"/>
        <w:numPr>
          <w:ilvl w:val="0"/>
          <w:numId w:val="1"/>
        </w:numPr>
        <w:adjustRightInd w:val="0"/>
        <w:spacing w:line="360" w:lineRule="exact"/>
        <w:ind w:left="2582" w:hanging="2580" w:firstLineChars="0"/>
        <w:contextualSpacing/>
        <w:jc w:val="both"/>
        <w:rPr>
          <w:rFonts w:ascii="宋体" w:hAnsi="宋体"/>
          <w:b/>
          <w:sz w:val="24"/>
          <w:highlight w:val="none"/>
        </w:rPr>
      </w:pPr>
      <w:r>
        <w:rPr>
          <w:rFonts w:hint="eastAsia" w:ascii="宋体" w:hAnsi="宋体"/>
          <w:b/>
          <w:sz w:val="24"/>
          <w:highlight w:val="none"/>
        </w:rPr>
        <w:t>投标和开标</w:t>
      </w:r>
    </w:p>
    <w:p>
      <w:pPr>
        <w:pStyle w:val="12"/>
        <w:widowControl w:val="0"/>
        <w:numPr>
          <w:ilvl w:val="1"/>
          <w:numId w:val="1"/>
        </w:numPr>
        <w:adjustRightInd w:val="0"/>
        <w:spacing w:line="360" w:lineRule="exact"/>
        <w:ind w:firstLineChars="0"/>
        <w:contextualSpacing/>
        <w:jc w:val="both"/>
        <w:rPr>
          <w:rFonts w:ascii="宋体" w:hAnsi="宋体"/>
          <w:sz w:val="24"/>
          <w:highlight w:val="none"/>
        </w:rPr>
      </w:pPr>
      <w:r>
        <w:rPr>
          <w:rFonts w:hint="eastAsia" w:ascii="宋体" w:hAnsi="宋体"/>
          <w:sz w:val="24"/>
          <w:highlight w:val="none"/>
        </w:rPr>
        <w:t>投标文件递交截止时间及开标时间：</w:t>
      </w:r>
      <w:r>
        <w:rPr>
          <w:rFonts w:ascii="宋体" w:hAnsi="宋体"/>
          <w:sz w:val="24"/>
          <w:highlight w:val="none"/>
        </w:rPr>
        <w:t>20</w:t>
      </w:r>
      <w:r>
        <w:rPr>
          <w:rFonts w:hint="eastAsia" w:ascii="宋体" w:hAnsi="宋体"/>
          <w:sz w:val="24"/>
          <w:highlight w:val="none"/>
        </w:rPr>
        <w:t>21</w:t>
      </w:r>
      <w:r>
        <w:rPr>
          <w:rFonts w:ascii="宋体" w:hAnsi="宋体"/>
          <w:sz w:val="24"/>
          <w:highlight w:val="none"/>
        </w:rPr>
        <w:t>年</w:t>
      </w:r>
      <w:r>
        <w:rPr>
          <w:rFonts w:hint="eastAsia" w:ascii="宋体" w:hAnsi="宋体"/>
          <w:sz w:val="24"/>
          <w:highlight w:val="none"/>
          <w:lang w:val="en-US" w:eastAsia="zh-CN"/>
        </w:rPr>
        <w:t>12</w:t>
      </w:r>
      <w:r>
        <w:rPr>
          <w:rFonts w:ascii="宋体" w:hAnsi="宋体"/>
          <w:sz w:val="24"/>
          <w:highlight w:val="none"/>
        </w:rPr>
        <w:t>月</w:t>
      </w:r>
      <w:r>
        <w:rPr>
          <w:rFonts w:hint="eastAsia" w:ascii="宋体" w:hAnsi="宋体"/>
          <w:sz w:val="24"/>
          <w:highlight w:val="none"/>
          <w:lang w:val="en-US" w:eastAsia="zh-CN"/>
        </w:rPr>
        <w:t>23</w:t>
      </w:r>
      <w:r>
        <w:rPr>
          <w:rFonts w:ascii="宋体" w:hAnsi="宋体"/>
          <w:sz w:val="24"/>
          <w:highlight w:val="none"/>
        </w:rPr>
        <w:t>日</w:t>
      </w:r>
      <w:r>
        <w:rPr>
          <w:rFonts w:hint="eastAsia" w:ascii="宋体" w:hAnsi="宋体"/>
          <w:sz w:val="24"/>
          <w:highlight w:val="none"/>
        </w:rPr>
        <w:t>上</w:t>
      </w:r>
      <w:r>
        <w:rPr>
          <w:rFonts w:ascii="宋体" w:hAnsi="宋体"/>
          <w:sz w:val="24"/>
          <w:highlight w:val="none"/>
        </w:rPr>
        <w:t>午</w:t>
      </w:r>
      <w:r>
        <w:rPr>
          <w:rFonts w:hint="eastAsia" w:ascii="宋体" w:hAnsi="宋体"/>
          <w:sz w:val="24"/>
          <w:highlight w:val="none"/>
        </w:rPr>
        <w:t>9</w:t>
      </w:r>
      <w:r>
        <w:rPr>
          <w:rFonts w:ascii="宋体" w:hAnsi="宋体"/>
          <w:sz w:val="24"/>
          <w:highlight w:val="none"/>
        </w:rPr>
        <w:t>:</w:t>
      </w:r>
      <w:r>
        <w:rPr>
          <w:rFonts w:hint="eastAsia" w:ascii="宋体" w:hAnsi="宋体"/>
          <w:sz w:val="24"/>
          <w:highlight w:val="none"/>
        </w:rPr>
        <w:t>00(北京时间)</w:t>
      </w:r>
    </w:p>
    <w:p>
      <w:pPr>
        <w:pStyle w:val="12"/>
        <w:widowControl w:val="0"/>
        <w:numPr>
          <w:ilvl w:val="1"/>
          <w:numId w:val="1"/>
        </w:numPr>
        <w:adjustRightInd w:val="0"/>
        <w:spacing w:line="360" w:lineRule="exact"/>
        <w:ind w:firstLineChars="0"/>
        <w:contextualSpacing/>
        <w:jc w:val="both"/>
        <w:rPr>
          <w:rFonts w:ascii="宋体" w:hAnsi="宋体"/>
          <w:sz w:val="24"/>
          <w:highlight w:val="none"/>
        </w:rPr>
      </w:pPr>
      <w:r>
        <w:rPr>
          <w:rFonts w:hint="eastAsia" w:ascii="宋体" w:hAnsi="宋体"/>
          <w:sz w:val="24"/>
          <w:highlight w:val="none"/>
        </w:rPr>
        <w:t xml:space="preserve">投标文件递交及开标地点：衡阳华菱钢管有限公司西办公楼三楼开标一室（采购部三楼）                  </w:t>
      </w:r>
    </w:p>
    <w:p>
      <w:pPr>
        <w:pStyle w:val="12"/>
        <w:widowControl w:val="0"/>
        <w:numPr>
          <w:ilvl w:val="1"/>
          <w:numId w:val="1"/>
        </w:numPr>
        <w:adjustRightInd w:val="0"/>
        <w:spacing w:line="360" w:lineRule="exact"/>
        <w:ind w:firstLineChars="0"/>
        <w:contextualSpacing/>
        <w:jc w:val="both"/>
        <w:rPr>
          <w:rFonts w:ascii="宋体" w:hAnsi="宋体"/>
          <w:sz w:val="24"/>
          <w:highlight w:val="none"/>
        </w:rPr>
      </w:pPr>
      <w:r>
        <w:rPr>
          <w:rFonts w:hint="eastAsia" w:ascii="宋体" w:hAnsi="宋体"/>
          <w:sz w:val="24"/>
          <w:highlight w:val="none"/>
        </w:rPr>
        <w:t>逾期送达的或者未送达指定地点或未按要求密封和加写标记的投标文件，招标人不予受理。</w:t>
      </w:r>
    </w:p>
    <w:p>
      <w:pPr>
        <w:pStyle w:val="12"/>
        <w:widowControl w:val="0"/>
        <w:numPr>
          <w:ilvl w:val="0"/>
          <w:numId w:val="1"/>
        </w:numPr>
        <w:adjustRightInd w:val="0"/>
        <w:spacing w:line="360" w:lineRule="exact"/>
        <w:ind w:firstLineChars="0"/>
        <w:contextualSpacing/>
        <w:jc w:val="both"/>
        <w:rPr>
          <w:rFonts w:ascii="宋体" w:hAnsi="宋体"/>
          <w:b/>
          <w:sz w:val="24"/>
          <w:highlight w:val="none"/>
        </w:rPr>
      </w:pPr>
      <w:r>
        <w:rPr>
          <w:rFonts w:hint="eastAsia" w:ascii="宋体" w:hAnsi="宋体"/>
          <w:b/>
          <w:sz w:val="24"/>
          <w:highlight w:val="none"/>
        </w:rPr>
        <w:t>评标办法</w:t>
      </w:r>
    </w:p>
    <w:p>
      <w:pPr>
        <w:pStyle w:val="12"/>
        <w:adjustRightInd w:val="0"/>
        <w:spacing w:line="360" w:lineRule="exact"/>
        <w:ind w:left="851" w:firstLine="0" w:firstLineChars="0"/>
        <w:contextualSpacing/>
        <w:rPr>
          <w:rFonts w:ascii="宋体" w:hAnsi="宋体"/>
          <w:sz w:val="24"/>
          <w:highlight w:val="none"/>
        </w:rPr>
      </w:pPr>
      <w:r>
        <w:rPr>
          <w:rFonts w:hint="eastAsia" w:ascii="宋体" w:hAnsi="宋体"/>
          <w:sz w:val="24"/>
          <w:highlight w:val="none"/>
        </w:rPr>
        <w:t>本项目采用综合评估法。</w:t>
      </w:r>
    </w:p>
    <w:p>
      <w:pPr>
        <w:pStyle w:val="12"/>
        <w:widowControl w:val="0"/>
        <w:numPr>
          <w:ilvl w:val="0"/>
          <w:numId w:val="1"/>
        </w:numPr>
        <w:adjustRightInd w:val="0"/>
        <w:spacing w:line="360" w:lineRule="exact"/>
        <w:ind w:firstLineChars="0"/>
        <w:contextualSpacing/>
        <w:jc w:val="both"/>
        <w:rPr>
          <w:rFonts w:ascii="宋体" w:hAnsi="宋体"/>
          <w:b/>
          <w:sz w:val="24"/>
          <w:highlight w:val="none"/>
        </w:rPr>
      </w:pPr>
      <w:r>
        <w:rPr>
          <w:rFonts w:hint="eastAsia" w:ascii="宋体" w:hAnsi="宋体"/>
          <w:b/>
          <w:sz w:val="24"/>
          <w:highlight w:val="none"/>
        </w:rPr>
        <w:t>公告媒介</w:t>
      </w:r>
    </w:p>
    <w:p>
      <w:pPr>
        <w:pStyle w:val="12"/>
        <w:adjustRightInd w:val="0"/>
        <w:spacing w:line="360" w:lineRule="exact"/>
        <w:ind w:left="851" w:firstLine="0" w:firstLineChars="0"/>
        <w:contextualSpacing/>
        <w:rPr>
          <w:rFonts w:ascii="宋体" w:hAnsi="宋体"/>
          <w:sz w:val="24"/>
          <w:highlight w:val="none"/>
        </w:rPr>
      </w:pPr>
      <w:r>
        <w:rPr>
          <w:rFonts w:hint="eastAsia" w:ascii="宋体" w:hAnsi="宋体"/>
          <w:sz w:val="24"/>
          <w:highlight w:val="none"/>
        </w:rPr>
        <w:t>本次招标公告在衡阳华菱钢管有限公司网站（</w:t>
      </w:r>
      <w:r>
        <w:rPr>
          <w:rFonts w:ascii="宋体" w:hAnsi="宋体"/>
          <w:sz w:val="24"/>
          <w:highlight w:val="none"/>
        </w:rPr>
        <w:t>http://www.hysteeltube.com/zbgg</w:t>
      </w:r>
      <w:r>
        <w:rPr>
          <w:rFonts w:hint="eastAsia" w:ascii="宋体" w:hAnsi="宋体"/>
          <w:sz w:val="24"/>
          <w:highlight w:val="none"/>
        </w:rPr>
        <w:t>）上发布。</w:t>
      </w:r>
    </w:p>
    <w:p>
      <w:pPr>
        <w:pStyle w:val="12"/>
        <w:widowControl w:val="0"/>
        <w:numPr>
          <w:ilvl w:val="0"/>
          <w:numId w:val="1"/>
        </w:numPr>
        <w:adjustRightInd w:val="0"/>
        <w:spacing w:line="360" w:lineRule="exact"/>
        <w:ind w:firstLineChars="0"/>
        <w:contextualSpacing/>
        <w:jc w:val="both"/>
        <w:rPr>
          <w:rFonts w:ascii="宋体" w:hAnsi="宋体"/>
          <w:b/>
          <w:sz w:val="24"/>
          <w:highlight w:val="none"/>
        </w:rPr>
      </w:pPr>
      <w:r>
        <w:rPr>
          <w:rFonts w:hint="eastAsia" w:ascii="宋体" w:hAnsi="宋体"/>
          <w:b/>
          <w:sz w:val="24"/>
          <w:highlight w:val="none"/>
        </w:rPr>
        <w:t>监督</w:t>
      </w:r>
    </w:p>
    <w:p>
      <w:pPr>
        <w:pStyle w:val="12"/>
        <w:widowControl w:val="0"/>
        <w:numPr>
          <w:ilvl w:val="0"/>
          <w:numId w:val="1"/>
        </w:numPr>
        <w:spacing w:line="400" w:lineRule="exact"/>
        <w:ind w:firstLineChars="0"/>
        <w:jc w:val="both"/>
        <w:rPr>
          <w:rFonts w:ascii="宋体" w:hAnsi="宋体" w:cs="宋体"/>
          <w:sz w:val="24"/>
          <w:highlight w:val="none"/>
        </w:rPr>
      </w:pPr>
      <w:r>
        <w:rPr>
          <w:rFonts w:hint="eastAsia" w:ascii="宋体" w:hAnsi="宋体"/>
          <w:sz w:val="24"/>
          <w:highlight w:val="none"/>
        </w:rPr>
        <w:t>本次招投标监督部门为</w:t>
      </w:r>
      <w:bookmarkStart w:id="5" w:name="_Toc300677994"/>
      <w:bookmarkStart w:id="6" w:name="_Toc303864862"/>
      <w:r>
        <w:rPr>
          <w:rFonts w:hint="eastAsia" w:ascii="宋体" w:hAnsi="宋体"/>
          <w:sz w:val="24"/>
          <w:highlight w:val="none"/>
        </w:rPr>
        <w:t>湖南衡阳钢管（集团）有限公司纪委，电话：</w:t>
      </w:r>
      <w:bookmarkEnd w:id="5"/>
      <w:bookmarkEnd w:id="6"/>
      <w:r>
        <w:rPr>
          <w:rFonts w:hint="eastAsia" w:ascii="宋体" w:hAnsi="宋体" w:cs="宋体"/>
          <w:sz w:val="24"/>
          <w:highlight w:val="none"/>
        </w:rPr>
        <w:t>0734-8872189</w:t>
      </w:r>
    </w:p>
    <w:p>
      <w:pPr>
        <w:pStyle w:val="12"/>
        <w:widowControl w:val="0"/>
        <w:numPr>
          <w:ilvl w:val="0"/>
          <w:numId w:val="1"/>
        </w:numPr>
        <w:adjustRightInd w:val="0"/>
        <w:spacing w:line="360" w:lineRule="exact"/>
        <w:ind w:firstLineChars="0"/>
        <w:contextualSpacing/>
        <w:jc w:val="both"/>
        <w:rPr>
          <w:rFonts w:ascii="宋体" w:hAnsi="宋体"/>
          <w:b/>
          <w:sz w:val="24"/>
          <w:highlight w:val="none"/>
        </w:rPr>
      </w:pPr>
      <w:r>
        <w:rPr>
          <w:rFonts w:hint="eastAsia" w:ascii="宋体" w:hAnsi="宋体"/>
          <w:b/>
          <w:sz w:val="24"/>
          <w:highlight w:val="none"/>
        </w:rPr>
        <w:t>其它</w:t>
      </w:r>
    </w:p>
    <w:p>
      <w:pPr>
        <w:pStyle w:val="12"/>
        <w:adjustRightInd w:val="0"/>
        <w:spacing w:line="360" w:lineRule="exact"/>
        <w:ind w:left="851" w:firstLine="0" w:firstLineChars="0"/>
        <w:rPr>
          <w:rFonts w:ascii="宋体" w:hAnsi="宋体"/>
          <w:sz w:val="24"/>
          <w:highlight w:val="none"/>
        </w:rPr>
      </w:pPr>
      <w:r>
        <w:rPr>
          <w:rFonts w:hint="eastAsia" w:ascii="宋体" w:hAnsi="宋体"/>
          <w:sz w:val="24"/>
          <w:highlight w:val="none"/>
        </w:rPr>
        <w:t>投标人须保证其提供的资格审查申请资料及投标资料的真实性，招标人有权在招标的任何阶段进行调查和核实，一旦发现虚假，将严肃查处。</w:t>
      </w:r>
    </w:p>
    <w:p>
      <w:pPr>
        <w:pStyle w:val="12"/>
        <w:widowControl w:val="0"/>
        <w:numPr>
          <w:ilvl w:val="0"/>
          <w:numId w:val="1"/>
        </w:numPr>
        <w:adjustRightInd w:val="0"/>
        <w:spacing w:line="360" w:lineRule="exact"/>
        <w:ind w:firstLineChars="0"/>
        <w:contextualSpacing/>
        <w:jc w:val="both"/>
        <w:rPr>
          <w:rFonts w:ascii="宋体" w:hAnsi="宋体"/>
          <w:b/>
          <w:sz w:val="24"/>
          <w:highlight w:val="none"/>
        </w:rPr>
      </w:pPr>
      <w:r>
        <w:rPr>
          <w:rFonts w:ascii="宋体" w:hAnsi="宋体"/>
          <w:b/>
          <w:sz w:val="24"/>
          <w:highlight w:val="none"/>
        </w:rPr>
        <w:t>联系方式：</w:t>
      </w:r>
    </w:p>
    <w:p>
      <w:pPr>
        <w:spacing w:line="440" w:lineRule="exact"/>
        <w:ind w:firstLine="734" w:firstLineChars="306"/>
        <w:rPr>
          <w:rFonts w:hint="eastAsia" w:ascii="宋体" w:hAnsi="宋体" w:eastAsia="宋体"/>
          <w:color w:val="000000"/>
          <w:sz w:val="24"/>
          <w:highlight w:val="none"/>
          <w:lang w:eastAsia="zh-CN"/>
        </w:rPr>
      </w:pPr>
      <w:r>
        <w:rPr>
          <w:rFonts w:hint="eastAsia" w:ascii="宋体" w:hAnsi="宋体"/>
          <w:color w:val="000000"/>
          <w:sz w:val="24"/>
          <w:highlight w:val="none"/>
        </w:rPr>
        <w:t>项目联系人：曹艳晖</w:t>
      </w:r>
      <w:r>
        <w:rPr>
          <w:rFonts w:hint="eastAsia"/>
          <w:color w:val="000000"/>
          <w:sz w:val="24"/>
          <w:highlight w:val="none"/>
        </w:rPr>
        <w:t xml:space="preserve"> / </w:t>
      </w:r>
      <w:r>
        <w:rPr>
          <w:rFonts w:hint="eastAsia" w:ascii="宋体" w:hAnsi="宋体"/>
          <w:color w:val="000000"/>
          <w:sz w:val="24"/>
          <w:highlight w:val="none"/>
          <w:lang w:val="en-US" w:eastAsia="zh-CN"/>
        </w:rPr>
        <w:t>杨晓敏</w:t>
      </w:r>
    </w:p>
    <w:p>
      <w:pPr>
        <w:spacing w:line="340" w:lineRule="exact"/>
        <w:ind w:firstLine="720" w:firstLineChars="300"/>
        <w:rPr>
          <w:rFonts w:ascii="宋体" w:hAnsi="宋体"/>
          <w:color w:val="000000"/>
          <w:sz w:val="24"/>
          <w:highlight w:val="none"/>
        </w:rPr>
      </w:pPr>
      <w:r>
        <w:rPr>
          <w:rFonts w:ascii="宋体" w:hAnsi="宋体"/>
          <w:color w:val="000000"/>
          <w:sz w:val="24"/>
          <w:highlight w:val="none"/>
        </w:rPr>
        <w:t>手机：</w:t>
      </w:r>
      <w:r>
        <w:rPr>
          <w:rFonts w:hint="eastAsia" w:ascii="宋体" w:hAnsi="宋体"/>
          <w:color w:val="000000"/>
          <w:sz w:val="24"/>
          <w:highlight w:val="none"/>
        </w:rPr>
        <w:t xml:space="preserve">15674716472（曹）          </w:t>
      </w:r>
      <w:r>
        <w:rPr>
          <w:rFonts w:hint="eastAsia" w:ascii="宋体" w:hAnsi="宋体" w:cs="宋体"/>
          <w:color w:val="000000"/>
          <w:sz w:val="24"/>
          <w:highlight w:val="none"/>
          <w:lang w:val="en-US" w:eastAsia="zh-CN"/>
        </w:rPr>
        <w:t>13974739303</w:t>
      </w:r>
      <w:r>
        <w:rPr>
          <w:rFonts w:hint="eastAsia" w:ascii="宋体" w:hAnsi="宋体"/>
          <w:color w:val="000000"/>
          <w:sz w:val="24"/>
          <w:highlight w:val="none"/>
        </w:rPr>
        <w:t>（</w:t>
      </w:r>
      <w:r>
        <w:rPr>
          <w:rFonts w:hint="eastAsia" w:ascii="宋体" w:hAnsi="宋体"/>
          <w:color w:val="000000"/>
          <w:sz w:val="24"/>
          <w:highlight w:val="none"/>
          <w:lang w:val="en-US" w:eastAsia="zh-CN"/>
        </w:rPr>
        <w:t>杨</w:t>
      </w:r>
      <w:r>
        <w:rPr>
          <w:rFonts w:hint="eastAsia" w:ascii="宋体" w:hAnsi="宋体"/>
          <w:color w:val="000000"/>
          <w:sz w:val="24"/>
          <w:highlight w:val="none"/>
        </w:rPr>
        <w:t>）</w:t>
      </w:r>
      <w:r>
        <w:rPr>
          <w:rFonts w:ascii="宋体" w:hAnsi="宋体"/>
          <w:color w:val="000000"/>
          <w:sz w:val="24"/>
          <w:highlight w:val="none"/>
        </w:rPr>
        <w:t xml:space="preserve"> </w:t>
      </w:r>
    </w:p>
    <w:p>
      <w:pPr>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 xml:space="preserve"> </w:t>
      </w:r>
      <w:r>
        <w:rPr>
          <w:rFonts w:hint="eastAsia" w:ascii="宋体" w:hAnsi="宋体"/>
          <w:color w:val="000000"/>
          <w:sz w:val="24"/>
          <w:highlight w:val="none"/>
        </w:rPr>
        <w:t xml:space="preserve"> 详细地址：</w:t>
      </w:r>
      <w:r>
        <w:rPr>
          <w:rFonts w:hint="eastAsia" w:ascii="宋体" w:hAnsi="宋体"/>
          <w:bCs/>
          <w:color w:val="000000"/>
          <w:sz w:val="24"/>
          <w:highlight w:val="none"/>
        </w:rPr>
        <w:t>衡阳华菱钢管有限公司</w:t>
      </w:r>
      <w:r>
        <w:rPr>
          <w:rFonts w:hint="eastAsia" w:ascii="宋体" w:hAnsi="宋体"/>
          <w:bCs/>
          <w:color w:val="000000"/>
          <w:sz w:val="24"/>
          <w:highlight w:val="none"/>
          <w:lang w:val="en-US" w:eastAsia="zh-CN"/>
        </w:rPr>
        <w:t>设备</w:t>
      </w:r>
      <w:r>
        <w:rPr>
          <w:rFonts w:hint="eastAsia" w:ascii="宋体" w:hAnsi="宋体"/>
          <w:bCs/>
          <w:color w:val="000000"/>
          <w:sz w:val="24"/>
          <w:highlight w:val="none"/>
        </w:rPr>
        <w:t>工程部/</w:t>
      </w:r>
      <w:r>
        <w:rPr>
          <w:rFonts w:hint="eastAsia" w:ascii="宋体" w:hAnsi="宋体"/>
          <w:bCs/>
          <w:color w:val="000000"/>
          <w:sz w:val="24"/>
          <w:highlight w:val="none"/>
          <w:lang w:val="en-US" w:eastAsia="zh-CN"/>
        </w:rPr>
        <w:t>180</w:t>
      </w:r>
      <w:r>
        <w:rPr>
          <w:rFonts w:hint="eastAsia" w:ascii="宋体" w:hAnsi="宋体"/>
          <w:bCs/>
          <w:color w:val="000000"/>
          <w:sz w:val="24"/>
          <w:highlight w:val="none"/>
        </w:rPr>
        <w:t>厂</w:t>
      </w:r>
    </w:p>
    <w:p>
      <w:pPr>
        <w:spacing w:line="360" w:lineRule="exact"/>
        <w:ind w:firstLine="720" w:firstLineChars="300"/>
        <w:rPr>
          <w:rFonts w:hint="eastAsia" w:ascii="宋体" w:hAnsi="宋体"/>
          <w:color w:val="000000"/>
          <w:sz w:val="24"/>
          <w:highlight w:val="none"/>
        </w:rPr>
      </w:pPr>
      <w:r>
        <w:rPr>
          <w:rFonts w:hint="eastAsia" w:ascii="宋体" w:hAnsi="宋体"/>
          <w:color w:val="000000"/>
          <w:sz w:val="24"/>
          <w:highlight w:val="none"/>
        </w:rPr>
        <w:t>招标联系人： 顿金宣</w:t>
      </w:r>
    </w:p>
    <w:p>
      <w:pPr>
        <w:spacing w:line="360" w:lineRule="exact"/>
        <w:ind w:firstLine="720" w:firstLineChars="300"/>
        <w:rPr>
          <w:rFonts w:hint="eastAsia" w:ascii="宋体" w:hAnsi="宋体"/>
          <w:color w:val="000000"/>
          <w:sz w:val="24"/>
          <w:highlight w:val="none"/>
        </w:rPr>
      </w:pPr>
      <w:r>
        <w:rPr>
          <w:rFonts w:hint="eastAsia" w:ascii="宋体" w:hAnsi="宋体"/>
          <w:color w:val="000000"/>
          <w:sz w:val="24"/>
          <w:highlight w:val="none"/>
        </w:rPr>
        <w:t>电话：（0734）8873841（办）               手机：13873440800</w:t>
      </w:r>
    </w:p>
    <w:p>
      <w:pPr>
        <w:spacing w:line="360" w:lineRule="exact"/>
        <w:ind w:firstLine="720" w:firstLineChars="300"/>
        <w:jc w:val="left"/>
        <w:rPr>
          <w:rFonts w:hint="eastAsia" w:ascii="宋体" w:hAnsi="宋体"/>
          <w:color w:val="000000"/>
          <w:sz w:val="24"/>
          <w:highlight w:val="none"/>
        </w:rPr>
      </w:pPr>
      <w:r>
        <w:rPr>
          <w:rFonts w:hint="eastAsia" w:ascii="宋体" w:hAnsi="宋体"/>
          <w:color w:val="000000"/>
          <w:sz w:val="24"/>
          <w:highlight w:val="none"/>
        </w:rPr>
        <w:t>传真：（0734）8873841                     Email：hgzhbb@163.com</w:t>
      </w:r>
    </w:p>
    <w:p>
      <w:pPr>
        <w:ind w:left="850" w:leftChars="405"/>
      </w:pPr>
      <w:r>
        <w:rPr>
          <w:rFonts w:hint="eastAsia" w:ascii="宋体" w:hAnsi="宋体"/>
          <w:color w:val="000000"/>
          <w:sz w:val="24"/>
          <w:highlight w:val="none"/>
        </w:rPr>
        <w:t>详细地址：衡阳华菱钢管有限公司企业管理和人力资源部/湖南衡阳钢管（集团）有限公司招标办</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pStyle w:val="4"/>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2A2E"/>
    <w:rsid w:val="000331C7"/>
    <w:rsid w:val="00035DD8"/>
    <w:rsid w:val="000423DC"/>
    <w:rsid w:val="00042C9D"/>
    <w:rsid w:val="000441AE"/>
    <w:rsid w:val="000500AF"/>
    <w:rsid w:val="00050921"/>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3F78"/>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8C3"/>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0DA5"/>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2FC3"/>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78A"/>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D5CA8"/>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4C49"/>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610C"/>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5D6C"/>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68"/>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1799"/>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0EAB"/>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3E76"/>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 w:val="0A07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link w:val="10"/>
    <w:qFormat/>
    <w:uiPriority w:val="0"/>
    <w:pPr>
      <w:numPr>
        <w:ilvl w:val="0"/>
        <w:numId w:val="1"/>
      </w:numPr>
      <w:tabs>
        <w:tab w:val="left" w:pos="2007"/>
      </w:tabs>
      <w:spacing w:before="240" w:after="60"/>
      <w:jc w:val="center"/>
      <w:outlineLvl w:val="0"/>
    </w:pPr>
    <w:rPr>
      <w:rFonts w:ascii="Arial" w:hAnsi="Arial" w:cs="Arial"/>
      <w:b/>
      <w:bCs/>
      <w:sz w:val="32"/>
      <w:szCs w:val="32"/>
    </w:rPr>
  </w:style>
  <w:style w:type="character" w:styleId="7">
    <w:name w:val="Hyperlink"/>
    <w:basedOn w:val="6"/>
    <w:qFormat/>
    <w:uiPriority w:val="99"/>
    <w:rPr>
      <w:color w:val="72ACE8"/>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标题 Char"/>
    <w:basedOn w:val="6"/>
    <w:link w:val="4"/>
    <w:qFormat/>
    <w:uiPriority w:val="0"/>
    <w:rPr>
      <w:rFonts w:ascii="Arial" w:hAnsi="Arial" w:eastAsia="宋体" w:cs="Arial"/>
      <w:b/>
      <w:bCs/>
      <w:sz w:val="32"/>
      <w:szCs w:val="32"/>
    </w:rPr>
  </w:style>
  <w:style w:type="paragraph" w:customStyle="1" w:styleId="11">
    <w:name w:val="列出段落1"/>
    <w:basedOn w:val="1"/>
    <w:qFormat/>
    <w:uiPriority w:val="99"/>
    <w:pPr>
      <w:ind w:firstLine="420" w:firstLineChars="200"/>
    </w:pPr>
    <w:rPr>
      <w:rFonts w:ascii="Calibri" w:hAnsi="Calibri"/>
    </w:rPr>
  </w:style>
  <w:style w:type="paragraph" w:styleId="12">
    <w:name w:val="List Paragraph"/>
    <w:basedOn w:val="1"/>
    <w:qFormat/>
    <w:uiPriority w:val="99"/>
    <w:pPr>
      <w:ind w:firstLine="420" w:firstLineChars="200"/>
    </w:pPr>
  </w:style>
  <w:style w:type="character" w:customStyle="1" w:styleId="13">
    <w:name w:val="标题 3 Char"/>
    <w:qFormat/>
    <w:uiPriority w:val="0"/>
    <w:rPr>
      <w:rFonts w:ascii="宋体" w:hAnsi="宋体" w:eastAsia="宋体"/>
      <w:b/>
      <w:bCs/>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324</Words>
  <Characters>1849</Characters>
  <Lines>15</Lines>
  <Paragraphs>4</Paragraphs>
  <TotalTime>0</TotalTime>
  <ScaleCrop>false</ScaleCrop>
  <LinksUpToDate>false</LinksUpToDate>
  <CharactersWithSpaces>2169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2021-11-26T02:59:00Z</dcterms:created>
  <dc:creator>未定义</dc:creator>
  <cp:lastModifiedBy>Administrator</cp:lastModifiedBy>
  <dcterms:modified xsi:type="dcterms:W3CDTF">2021-12-16T08:14:00Z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