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ascii="仿宋" w:hAnsi="仿宋" w:eastAsia="仿宋"/>
          <w:sz w:val="24"/>
        </w:rPr>
      </w:pPr>
      <w:bookmarkStart w:id="0" w:name="_Toc526246862"/>
      <w:bookmarkStart w:id="1" w:name="_Toc61354154"/>
      <w:bookmarkStart w:id="2" w:name="_Toc526778066"/>
      <w:bookmarkStart w:id="3" w:name="_Toc526861349"/>
      <w:r>
        <w:rPr>
          <w:rFonts w:hint="eastAsia" w:ascii="仿宋" w:hAnsi="仿宋" w:eastAsia="仿宋"/>
          <w:sz w:val="24"/>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w:t>
      </w:r>
      <w:r>
        <w:rPr>
          <w:rFonts w:ascii="仿宋" w:hAnsi="仿宋" w:eastAsia="仿宋"/>
          <w:sz w:val="24"/>
        </w:rPr>
        <w:t>编号：</w:t>
      </w:r>
      <w:r>
        <w:rPr>
          <w:rFonts w:hint="eastAsia" w:ascii="仿宋" w:hAnsi="仿宋" w:eastAsia="仿宋"/>
          <w:bCs/>
          <w:sz w:val="24"/>
        </w:rPr>
        <w:t xml:space="preserve"> HGZB216</w:t>
      </w:r>
      <w:r>
        <w:rPr>
          <w:rFonts w:hint="default" w:ascii="仿宋" w:hAnsi="仿宋" w:eastAsia="仿宋"/>
          <w:bCs/>
          <w:sz w:val="24"/>
          <w:lang w:val="en-US"/>
        </w:rPr>
        <w:t>2</w:t>
      </w:r>
      <w:r>
        <w:rPr>
          <w:rFonts w:hint="eastAsia" w:ascii="仿宋" w:hAnsi="仿宋" w:eastAsia="仿宋"/>
          <w:bCs/>
          <w:sz w:val="24"/>
          <w:lang w:val="en-US" w:eastAsia="zh-CN"/>
        </w:rPr>
        <w:t>5</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项目名称：能源厂25T燃气锅炉除垢清洗项目</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建设单位：衡阳华菱连轧管有限公司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工程合同: 固定</w:t>
      </w:r>
      <w:r>
        <w:rPr>
          <w:rFonts w:hint="eastAsia" w:ascii="仿宋" w:hAnsi="仿宋" w:eastAsia="仿宋"/>
          <w:sz w:val="24"/>
          <w:lang w:eastAsia="zh-CN"/>
        </w:rPr>
        <w:t>总</w:t>
      </w:r>
      <w:r>
        <w:rPr>
          <w:rFonts w:hint="eastAsia" w:ascii="仿宋" w:hAnsi="仿宋" w:eastAsia="仿宋"/>
          <w:sz w:val="24"/>
        </w:rPr>
        <w:t>价合同</w:t>
      </w:r>
    </w:p>
    <w:p>
      <w:pPr>
        <w:pStyle w:val="101"/>
        <w:numPr>
          <w:ilvl w:val="0"/>
          <w:numId w:val="1"/>
        </w:numPr>
        <w:spacing w:line="400" w:lineRule="exact"/>
        <w:ind w:firstLineChars="0"/>
        <w:rPr>
          <w:rFonts w:ascii="仿宋" w:hAnsi="仿宋" w:eastAsia="仿宋" w:cs="宋体"/>
          <w:b/>
          <w:sz w:val="24"/>
        </w:rPr>
      </w:pPr>
      <w:r>
        <w:rPr>
          <w:rFonts w:hint="eastAsia" w:ascii="仿宋" w:hAnsi="仿宋" w:eastAsia="仿宋" w:cs="宋体"/>
          <w:b/>
          <w:sz w:val="24"/>
        </w:rPr>
        <w:t>招标范围：</w:t>
      </w:r>
    </w:p>
    <w:p>
      <w:pPr>
        <w:pStyle w:val="101"/>
        <w:numPr>
          <w:ilvl w:val="1"/>
          <w:numId w:val="1"/>
        </w:numPr>
        <w:adjustRightInd w:val="0"/>
        <w:snapToGrid w:val="0"/>
        <w:spacing w:line="360" w:lineRule="exact"/>
        <w:ind w:right="57" w:rightChars="27" w:firstLineChars="0"/>
        <w:contextualSpacing/>
        <w:rPr>
          <w:rFonts w:hint="eastAsia" w:ascii="仿宋" w:hAnsi="仿宋" w:eastAsia="仿宋"/>
          <w:sz w:val="24"/>
        </w:rPr>
      </w:pPr>
      <w:r>
        <w:rPr>
          <w:rFonts w:ascii="仿宋" w:hAnsi="仿宋" w:eastAsia="仿宋"/>
          <w:sz w:val="24"/>
        </w:rPr>
        <w:t>项目</w:t>
      </w:r>
      <w:r>
        <w:rPr>
          <w:rFonts w:hint="eastAsia" w:ascii="仿宋" w:hAnsi="仿宋" w:eastAsia="仿宋"/>
          <w:sz w:val="24"/>
        </w:rPr>
        <w:t>范围：能源厂25T燃气锅炉除垢清洗及其清洗所必需的相关维护（操作）</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维修地点：能源厂热力车间25T燃气锅炉现场</w:t>
      </w:r>
    </w:p>
    <w:p>
      <w:pPr>
        <w:pStyle w:val="101"/>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工期：</w:t>
      </w:r>
      <w:r>
        <w:rPr>
          <w:rFonts w:hint="eastAsia" w:ascii="仿宋" w:hAnsi="仿宋" w:eastAsia="仿宋" w:cs="宋体"/>
          <w:b/>
          <w:sz w:val="24"/>
        </w:rPr>
        <w:t>锅炉具备清洗条件24小时内</w:t>
      </w:r>
    </w:p>
    <w:p>
      <w:pPr>
        <w:pStyle w:val="101"/>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74"/>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具有独立法人资格并依法取得企业营业执照，营业执照处于有效期内。</w:t>
      </w:r>
    </w:p>
    <w:p>
      <w:pPr>
        <w:pStyle w:val="74"/>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承诺履行中华人民共和国招标投标法的有关规定；遵守国家法律、行政法规，具有良好的信誉和诚实的职业道德。</w:t>
      </w:r>
    </w:p>
    <w:p>
      <w:pPr>
        <w:pStyle w:val="101"/>
        <w:numPr>
          <w:ilvl w:val="1"/>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投标人必须具备中国锅炉与锅炉水处理协会颁发的《锅炉化学清洗单位资质证书》或为该协会会员单位。</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能力要求：具有合同履行的技术、财务、服务能力。</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财务要求及资信要求：财务状况良好，没有处于被责令停业或破产状态，且资产未被重组、接管或冻结。</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信誉要求：</w:t>
      </w:r>
      <w:r>
        <w:rPr>
          <w:rFonts w:ascii="仿宋" w:hAnsi="仿宋" w:eastAsia="仿宋"/>
          <w:sz w:val="24"/>
        </w:rPr>
        <w:t>具有良好的</w:t>
      </w:r>
      <w:r>
        <w:rPr>
          <w:rFonts w:ascii="仿宋" w:hAnsi="仿宋" w:eastAsia="仿宋"/>
        </w:rPr>
        <w:fldChar w:fldCharType="begin"/>
      </w:r>
      <w:r>
        <w:rPr>
          <w:rFonts w:ascii="仿宋" w:hAnsi="仿宋" w:eastAsia="仿宋"/>
        </w:rPr>
        <w:instrText xml:space="preserve">HYPERLINK "https://wenwen.sogou.com/s/?w=%E5%95%86%E4%B8%9A%E4%BF%A1%E8%AA%89&amp;ch=ww.xqy.chain" \t "_blank"</w:instrText>
      </w:r>
      <w:r>
        <w:rPr>
          <w:rFonts w:ascii="仿宋" w:hAnsi="仿宋" w:eastAsia="仿宋"/>
        </w:rPr>
        <w:fldChar w:fldCharType="separate"/>
      </w:r>
      <w:r>
        <w:rPr>
          <w:rFonts w:ascii="仿宋" w:hAnsi="仿宋" w:eastAsia="仿宋"/>
          <w:sz w:val="24"/>
        </w:rPr>
        <w:t>商业信誉</w:t>
      </w:r>
      <w:r>
        <w:rPr>
          <w:rFonts w:ascii="仿宋" w:hAnsi="仿宋" w:eastAsia="仿宋"/>
        </w:rPr>
        <w:fldChar w:fldCharType="end"/>
      </w:r>
      <w:r>
        <w:rPr>
          <w:rFonts w:hint="eastAsia" w:ascii="仿宋" w:hAnsi="仿宋" w:eastAsia="仿宋"/>
          <w:sz w:val="24"/>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业绩要求：近三年应具有类似项目（锅炉除垢清洗）业绩(非衡钢业绩须提供合同复印件)。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w:t>
      </w:r>
      <w:r>
        <w:rPr>
          <w:rFonts w:ascii="仿宋" w:hAnsi="仿宋" w:eastAsia="仿宋"/>
          <w:sz w:val="24"/>
        </w:rPr>
        <w:t xml:space="preserve"> </w:t>
      </w:r>
    </w:p>
    <w:p>
      <w:pPr>
        <w:pStyle w:val="101"/>
        <w:numPr>
          <w:ilvl w:val="1"/>
          <w:numId w:val="1"/>
        </w:numPr>
        <w:adjustRightInd w:val="0"/>
        <w:snapToGrid w:val="0"/>
        <w:spacing w:line="360" w:lineRule="exact"/>
        <w:ind w:firstLineChars="0"/>
        <w:contextualSpacing/>
        <w:rPr>
          <w:rFonts w:ascii="仿宋" w:hAnsi="仿宋" w:eastAsia="仿宋"/>
          <w:sz w:val="24"/>
        </w:rPr>
      </w:pPr>
      <w:r>
        <w:rPr>
          <w:rFonts w:ascii="仿宋" w:hAnsi="仿宋" w:eastAsia="仿宋"/>
          <w:sz w:val="24"/>
        </w:rPr>
        <w:t>法律、行政法规规定的其他资格条件</w:t>
      </w:r>
      <w:r>
        <w:rPr>
          <w:rFonts w:hint="eastAsia" w:ascii="仿宋" w:hAnsi="仿宋" w:eastAsia="仿宋"/>
          <w:sz w:val="24"/>
        </w:rPr>
        <w:t>。</w:t>
      </w:r>
    </w:p>
    <w:p>
      <w:pPr>
        <w:pStyle w:val="101"/>
        <w:numPr>
          <w:ilvl w:val="0"/>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本项目不接受法律禁止或列入</w:t>
      </w:r>
      <w:r>
        <w:rPr>
          <w:rFonts w:ascii="仿宋" w:hAnsi="仿宋" w:eastAsia="仿宋"/>
          <w:sz w:val="24"/>
        </w:rPr>
        <w:t>湖南华菱钢铁集团有限责任公司</w:t>
      </w:r>
      <w:r>
        <w:rPr>
          <w:rFonts w:hint="eastAsia" w:ascii="仿宋" w:hAnsi="仿宋" w:eastAsia="仿宋"/>
          <w:sz w:val="24"/>
        </w:rPr>
        <w:t>及其分（子）公司供应商黑名单或衡阳华菱钢管有限公司、衡阳华菱钢管有限公司、湖南衡阳钢管(集团)有限公司供应商资格暂停、取消、淘汰期间的单位或个人投标。</w:t>
      </w:r>
    </w:p>
    <w:p>
      <w:pPr>
        <w:pStyle w:val="101"/>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 xml:space="preserve"> 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）下载招标文件、工程量清单、技术附件等。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ascii="仿宋" w:hAnsi="仿宋" w:eastAsia="仿宋"/>
          <w:sz w:val="24"/>
        </w:rPr>
        <w:t>招标文件售价</w:t>
      </w:r>
      <w:r>
        <w:rPr>
          <w:rFonts w:hint="eastAsia" w:ascii="仿宋" w:hAnsi="仿宋" w:eastAsia="仿宋"/>
          <w:sz w:val="24"/>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eastAsia" w:ascii="仿宋" w:hAnsi="仿宋" w:eastAsia="仿宋"/>
          <w:b/>
          <w:sz w:val="24"/>
          <w:u w:val="single"/>
          <w:lang w:val="en-US" w:eastAsia="zh-CN"/>
        </w:rPr>
        <w:t>1</w:t>
      </w:r>
      <w:r>
        <w:rPr>
          <w:rFonts w:hint="eastAsia" w:ascii="仿宋" w:hAnsi="仿宋" w:eastAsia="仿宋"/>
          <w:b/>
          <w:sz w:val="24"/>
          <w:u w:val="single"/>
        </w:rPr>
        <w:t>000</w:t>
      </w:r>
      <w:r>
        <w:rPr>
          <w:rFonts w:ascii="仿宋" w:hAnsi="仿宋" w:eastAsia="仿宋"/>
          <w:sz w:val="24"/>
        </w:rPr>
        <w:t>元人民币</w:t>
      </w:r>
      <w:r>
        <w:rPr>
          <w:rFonts w:hint="eastAsia" w:ascii="仿宋" w:hAnsi="仿宋" w:eastAsia="仿宋"/>
          <w:sz w:val="24"/>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投标保证金缴纳截止时间为投标截止时间前。</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投标保证金缴纳方式：电汇、转账或投标单位在衡钢的货款（工程款）。</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开户行：</w:t>
      </w:r>
      <w:r>
        <w:rPr>
          <w:rFonts w:hint="eastAsia" w:ascii="仿宋" w:hAnsi="仿宋" w:eastAsia="仿宋"/>
          <w:sz w:val="24"/>
        </w:rPr>
        <w:t xml:space="preserve">工行衡阳银雁支行    </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开户名：</w:t>
      </w:r>
      <w:r>
        <w:rPr>
          <w:rFonts w:hint="eastAsia" w:ascii="仿宋" w:hAnsi="仿宋" w:eastAsia="仿宋"/>
          <w:sz w:val="24"/>
        </w:rPr>
        <w:t>衡阳华菱连轧管有限公司</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帐  号：</w:t>
      </w:r>
      <w:r>
        <w:rPr>
          <w:rFonts w:hint="eastAsia" w:ascii="仿宋" w:hAnsi="仿宋" w:eastAsia="仿宋"/>
          <w:sz w:val="24"/>
        </w:rPr>
        <w:t>1905022319020105051</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ascii="仿宋" w:hAnsi="仿宋" w:eastAsia="仿宋"/>
          <w:b/>
          <w:sz w:val="24"/>
          <w:u w:val="single"/>
        </w:rPr>
        <w:t>20</w:t>
      </w:r>
      <w:r>
        <w:rPr>
          <w:rFonts w:hint="eastAsia" w:ascii="仿宋" w:hAnsi="仿宋" w:eastAsia="仿宋"/>
          <w:b/>
          <w:sz w:val="24"/>
          <w:u w:val="single"/>
        </w:rPr>
        <w:t>21</w:t>
      </w:r>
      <w:r>
        <w:rPr>
          <w:rFonts w:ascii="仿宋" w:hAnsi="仿宋" w:eastAsia="仿宋"/>
          <w:b/>
          <w:sz w:val="24"/>
          <w:u w:val="single"/>
        </w:rPr>
        <w:t>年</w:t>
      </w:r>
      <w:r>
        <w:rPr>
          <w:rFonts w:hint="eastAsia" w:ascii="仿宋" w:hAnsi="仿宋" w:eastAsia="仿宋"/>
          <w:b/>
          <w:sz w:val="24"/>
          <w:u w:val="single"/>
        </w:rPr>
        <w:t>12</w:t>
      </w:r>
      <w:r>
        <w:rPr>
          <w:rFonts w:ascii="仿宋" w:hAnsi="仿宋" w:eastAsia="仿宋"/>
          <w:b/>
          <w:sz w:val="24"/>
          <w:u w:val="single"/>
        </w:rPr>
        <w:t>月</w:t>
      </w:r>
      <w:r>
        <w:rPr>
          <w:rFonts w:hint="eastAsia" w:ascii="仿宋" w:hAnsi="仿宋" w:eastAsia="仿宋"/>
          <w:b/>
          <w:sz w:val="24"/>
          <w:u w:val="single"/>
        </w:rPr>
        <w:t>24</w:t>
      </w:r>
      <w:r>
        <w:rPr>
          <w:rFonts w:ascii="仿宋" w:hAnsi="仿宋" w:eastAsia="仿宋"/>
          <w:b/>
          <w:sz w:val="24"/>
          <w:u w:val="single"/>
        </w:rPr>
        <w:t>日</w:t>
      </w:r>
      <w:r>
        <w:rPr>
          <w:rFonts w:hint="eastAsia" w:ascii="仿宋" w:hAnsi="仿宋" w:eastAsia="仿宋"/>
          <w:b/>
          <w:sz w:val="24"/>
          <w:u w:val="single"/>
        </w:rPr>
        <w:t>下</w:t>
      </w:r>
      <w:r>
        <w:rPr>
          <w:rFonts w:ascii="仿宋" w:hAnsi="仿宋" w:eastAsia="仿宋"/>
          <w:b/>
          <w:sz w:val="24"/>
          <w:u w:val="single"/>
        </w:rPr>
        <w:t>午</w:t>
      </w:r>
      <w:r>
        <w:rPr>
          <w:rFonts w:hint="eastAsia" w:ascii="仿宋" w:hAnsi="仿宋" w:eastAsia="仿宋"/>
          <w:b/>
          <w:sz w:val="24"/>
          <w:u w:val="single"/>
        </w:rPr>
        <w:t>14</w:t>
      </w:r>
      <w:r>
        <w:rPr>
          <w:rFonts w:ascii="仿宋" w:hAnsi="仿宋" w:eastAsia="仿宋"/>
          <w:b/>
          <w:sz w:val="24"/>
          <w:u w:val="single"/>
        </w:rPr>
        <w:t>:</w:t>
      </w:r>
      <w:r>
        <w:rPr>
          <w:rFonts w:hint="eastAsia" w:ascii="仿宋" w:hAnsi="仿宋" w:eastAsia="仿宋"/>
          <w:b/>
          <w:sz w:val="24"/>
          <w:u w:val="single"/>
        </w:rPr>
        <w:t>30(北京时间)</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 xml:space="preserve">投标文件递交及开标地点：衡阳华菱钢管有限公司西办公楼三楼开标二室（采购部三楼）                  </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1"/>
        <w:numPr>
          <w:ilvl w:val="0"/>
          <w:numId w:val="1"/>
        </w:numPr>
        <w:snapToGrid w:val="0"/>
        <w:spacing w:line="400" w:lineRule="exact"/>
        <w:ind w:firstLineChars="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3864862"/>
      <w:bookmarkStart w:id="5" w:name="_Toc300677994"/>
      <w:r>
        <w:rPr>
          <w:rFonts w:hint="eastAsia" w:ascii="仿宋" w:hAnsi="仿宋" w:eastAsia="仿宋"/>
          <w:sz w:val="24"/>
        </w:rPr>
        <w:t>纪委，电话：</w:t>
      </w:r>
      <w:bookmarkEnd w:id="4"/>
      <w:bookmarkEnd w:id="5"/>
      <w:r>
        <w:rPr>
          <w:rFonts w:hint="eastAsia" w:ascii="仿宋" w:hAnsi="仿宋" w:eastAsia="仿宋" w:cs="宋体"/>
          <w:kern w:val="0"/>
          <w:sz w:val="24"/>
        </w:rPr>
        <w:t>0734-8872189</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1"/>
        <w:adjustRightInd w:val="0"/>
        <w:snapToGrid w:val="0"/>
        <w:spacing w:line="360" w:lineRule="exact"/>
        <w:ind w:left="851"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ascii="仿宋" w:hAnsi="仿宋" w:eastAsia="仿宋"/>
          <w:b/>
          <w:sz w:val="24"/>
        </w:rPr>
        <w:t>联系方式：</w:t>
      </w:r>
    </w:p>
    <w:p>
      <w:pPr>
        <w:spacing w:line="360" w:lineRule="exact"/>
        <w:ind w:firstLine="849" w:firstLineChars="354"/>
        <w:rPr>
          <w:rFonts w:hint="eastAsia" w:ascii="仿宋" w:hAnsi="仿宋" w:eastAsia="仿宋"/>
          <w:sz w:val="24"/>
        </w:rPr>
      </w:pPr>
      <w:r>
        <w:rPr>
          <w:rFonts w:hint="eastAsia" w:ascii="仿宋" w:hAnsi="仿宋" w:eastAsia="仿宋"/>
          <w:sz w:val="24"/>
        </w:rPr>
        <w:t>项目</w:t>
      </w:r>
      <w:r>
        <w:rPr>
          <w:rFonts w:ascii="仿宋" w:hAnsi="仿宋" w:eastAsia="仿宋"/>
          <w:sz w:val="24"/>
        </w:rPr>
        <w:t>联系人</w:t>
      </w:r>
      <w:r>
        <w:rPr>
          <w:rFonts w:hint="eastAsia" w:ascii="仿宋" w:hAnsi="仿宋" w:eastAsia="仿宋"/>
          <w:sz w:val="24"/>
        </w:rPr>
        <w:t>：    周斌辉               戴晓明</w:t>
      </w:r>
    </w:p>
    <w:p>
      <w:pPr>
        <w:spacing w:line="360" w:lineRule="exact"/>
        <w:ind w:firstLine="849" w:firstLineChars="354"/>
        <w:rPr>
          <w:rFonts w:hint="eastAsia" w:ascii="仿宋" w:hAnsi="仿宋" w:eastAsia="仿宋"/>
          <w:sz w:val="24"/>
        </w:rPr>
      </w:pPr>
      <w:r>
        <w:rPr>
          <w:rFonts w:ascii="仿宋" w:hAnsi="仿宋" w:eastAsia="仿宋"/>
          <w:sz w:val="24"/>
        </w:rPr>
        <w:t>手机：</w:t>
      </w:r>
      <w:r>
        <w:rPr>
          <w:rFonts w:hint="eastAsia" w:ascii="仿宋" w:hAnsi="仿宋" w:eastAsia="仿宋"/>
          <w:sz w:val="24"/>
        </w:rPr>
        <w:t xml:space="preserve"> （周）135 1734 7769  （戴）137 8642 8317</w:t>
      </w:r>
    </w:p>
    <w:p>
      <w:pPr>
        <w:snapToGrid w:val="0"/>
        <w:spacing w:line="400" w:lineRule="exact"/>
        <w:ind w:left="850" w:leftChars="405"/>
        <w:rPr>
          <w:rFonts w:ascii="仿宋" w:hAnsi="仿宋" w:eastAsia="仿宋"/>
          <w:sz w:val="24"/>
        </w:rPr>
      </w:pPr>
      <w:r>
        <w:rPr>
          <w:rFonts w:ascii="仿宋" w:hAnsi="仿宋" w:eastAsia="仿宋"/>
          <w:sz w:val="24"/>
        </w:rPr>
        <w:t>招标联系人：</w:t>
      </w:r>
      <w:r>
        <w:rPr>
          <w:rFonts w:hint="eastAsia" w:ascii="仿宋" w:hAnsi="仿宋" w:eastAsia="仿宋"/>
          <w:sz w:val="24"/>
        </w:rPr>
        <w:t>洪先生</w:t>
      </w:r>
    </w:p>
    <w:p>
      <w:pPr>
        <w:snapToGrid w:val="0"/>
        <w:spacing w:line="400" w:lineRule="exact"/>
        <w:ind w:left="850" w:leftChars="405"/>
        <w:rPr>
          <w:rFonts w:ascii="仿宋" w:hAnsi="仿宋" w:eastAsia="仿宋"/>
          <w:sz w:val="24"/>
        </w:rPr>
      </w:pPr>
      <w:r>
        <w:rPr>
          <w:rFonts w:ascii="仿宋" w:hAnsi="仿宋" w:eastAsia="仿宋"/>
          <w:sz w:val="24"/>
        </w:rPr>
        <w:t>电话：（0734）887</w:t>
      </w:r>
      <w:r>
        <w:rPr>
          <w:rFonts w:hint="eastAsia" w:ascii="仿宋" w:hAnsi="仿宋" w:eastAsia="仿宋"/>
          <w:sz w:val="24"/>
        </w:rPr>
        <w:t>2579</w:t>
      </w:r>
      <w:r>
        <w:rPr>
          <w:rFonts w:ascii="仿宋" w:hAnsi="仿宋" w:eastAsia="仿宋"/>
          <w:sz w:val="24"/>
        </w:rPr>
        <w:t xml:space="preserve">（办）           </w:t>
      </w:r>
      <w:r>
        <w:rPr>
          <w:rFonts w:hint="eastAsia" w:ascii="仿宋" w:hAnsi="仿宋" w:eastAsia="仿宋"/>
          <w:sz w:val="24"/>
        </w:rPr>
        <w:t xml:space="preserve">　 </w:t>
      </w:r>
      <w:r>
        <w:rPr>
          <w:rFonts w:ascii="仿宋" w:hAnsi="仿宋" w:eastAsia="仿宋"/>
          <w:sz w:val="24"/>
        </w:rPr>
        <w:t>手机：</w:t>
      </w:r>
      <w:r>
        <w:rPr>
          <w:rFonts w:hint="eastAsia" w:ascii="仿宋" w:hAnsi="仿宋" w:eastAsia="仿宋"/>
          <w:sz w:val="24"/>
        </w:rPr>
        <w:t>156 1667 8886</w:t>
      </w:r>
    </w:p>
    <w:p>
      <w:pPr>
        <w:spacing w:line="440" w:lineRule="exact"/>
        <w:ind w:left="848" w:leftChars="404"/>
        <w:rPr>
          <w:rFonts w:hint="eastAsia" w:ascii="仿宋" w:hAnsi="仿宋" w:eastAsia="仿宋"/>
          <w:sz w:val="24"/>
        </w:rPr>
      </w:pPr>
      <w:r>
        <w:rPr>
          <w:rFonts w:ascii="仿宋" w:hAnsi="仿宋" w:eastAsia="仿宋"/>
          <w:sz w:val="24"/>
        </w:rPr>
        <w:t>详细地址：</w:t>
      </w:r>
      <w:r>
        <w:rPr>
          <w:rFonts w:hint="eastAsia" w:ascii="仿宋" w:hAnsi="仿宋" w:eastAsia="仿宋"/>
          <w:sz w:val="24"/>
        </w:rPr>
        <w:t>衡阳华菱钢管有限公司企业管理和人力资源</w:t>
      </w:r>
      <w:r>
        <w:rPr>
          <w:rFonts w:ascii="仿宋" w:hAnsi="仿宋" w:eastAsia="仿宋"/>
          <w:sz w:val="24"/>
        </w:rPr>
        <w:t>部</w:t>
      </w:r>
      <w:r>
        <w:rPr>
          <w:rFonts w:hint="eastAsia" w:ascii="仿宋" w:hAnsi="仿宋" w:eastAsia="仿宋"/>
          <w:sz w:val="24"/>
        </w:rPr>
        <w:t>/湖南衡阳钢管（集团）有限公司招标办</w:t>
      </w:r>
    </w:p>
    <w:p>
      <w:pPr>
        <w:snapToGrid w:val="0"/>
        <w:spacing w:line="400" w:lineRule="exact"/>
        <w:rPr>
          <w:rFonts w:ascii="仿宋" w:hAnsi="仿宋" w:eastAsia="仿宋"/>
          <w:sz w:val="24"/>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22D11F6D"/>
    <w:rsid w:val="2A38665B"/>
    <w:rsid w:val="30B5736D"/>
    <w:rsid w:val="34134919"/>
    <w:rsid w:val="36C43945"/>
    <w:rsid w:val="3AF80669"/>
    <w:rsid w:val="3E8F4380"/>
    <w:rsid w:val="4CD76635"/>
    <w:rsid w:val="4F8C3D25"/>
    <w:rsid w:val="5313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1326</Words>
  <Characters>335</Characters>
  <Lines>2</Lines>
  <Paragraphs>3</Paragraphs>
  <TotalTime>0</TotalTime>
  <ScaleCrop>false</ScaleCrop>
  <LinksUpToDate>false</LinksUpToDate>
  <CharactersWithSpaces>1658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2021-12-19T13:38:59Z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