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shd w:val="clear"/>
        <w:rPr>
          <w:rFonts w:asciiTheme="minorEastAsia" w:hAnsiTheme="minorEastAsia" w:eastAsiaTheme="minorEastAsia"/>
          <w:szCs w:val="32"/>
          <w:highlight w:val="none"/>
        </w:rPr>
      </w:pPr>
      <w:bookmarkStart w:id="0" w:name="_Toc526861349"/>
      <w:bookmarkStart w:id="1" w:name="_Toc526246862"/>
      <w:bookmarkStart w:id="2" w:name="_Toc61354154"/>
      <w:bookmarkStart w:id="3" w:name="_Toc526778066"/>
      <w:r>
        <w:rPr>
          <w:rFonts w:hint="eastAsia" w:asciiTheme="minorEastAsia" w:hAnsiTheme="minorEastAsia" w:eastAsiaTheme="minorEastAsia"/>
          <w:szCs w:val="32"/>
          <w:highlight w:val="none"/>
        </w:rPr>
        <w:t xml:space="preserve">       </w:t>
      </w:r>
      <w:bookmarkEnd w:id="0"/>
      <w:bookmarkEnd w:id="1"/>
      <w:bookmarkEnd w:id="2"/>
      <w:bookmarkEnd w:id="3"/>
      <w:r>
        <w:rPr>
          <w:rFonts w:hint="eastAsia" w:asciiTheme="minorEastAsia" w:hAnsiTheme="minorEastAsia" w:eastAsiaTheme="minorEastAsia"/>
          <w:szCs w:val="32"/>
          <w:highlight w:val="none"/>
        </w:rPr>
        <w:t>招标公告</w:t>
      </w:r>
    </w:p>
    <w:p>
      <w:pPr>
        <w:pStyle w:val="101"/>
        <w:numPr>
          <w:ilvl w:val="0"/>
          <w:numId w:val="1"/>
        </w:numPr>
        <w:shd w:val="clear"/>
        <w:adjustRightInd w:val="0"/>
        <w:snapToGrid w:val="0"/>
        <w:spacing w:line="360" w:lineRule="exact"/>
        <w:ind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项目概况</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项目</w:t>
      </w:r>
      <w:r>
        <w:rPr>
          <w:rFonts w:asciiTheme="minorEastAsia" w:hAnsiTheme="minorEastAsia" w:eastAsiaTheme="minorEastAsia"/>
          <w:sz w:val="28"/>
          <w:szCs w:val="28"/>
          <w:highlight w:val="none"/>
        </w:rPr>
        <w:t>编号：</w:t>
      </w:r>
      <w:r>
        <w:rPr>
          <w:rFonts w:hint="eastAsia" w:asciiTheme="minorEastAsia" w:hAnsiTheme="minorEastAsia" w:eastAsiaTheme="minorEastAsia"/>
          <w:sz w:val="28"/>
          <w:szCs w:val="28"/>
          <w:highlight w:val="none"/>
        </w:rPr>
        <w:t>HGCGD22007</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项目名称：2022年1月机械备件采购项目</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项目单位：衡阳华菱连轧管有限公司</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招标货物名称、数量、主要技术参数、交货时间具体详见采购清单：</w:t>
      </w:r>
    </w:p>
    <w:p>
      <w:pPr>
        <w:pStyle w:val="101"/>
        <w:shd w:val="clear"/>
        <w:adjustRightInd w:val="0"/>
        <w:snapToGrid w:val="0"/>
        <w:spacing w:line="360" w:lineRule="exact"/>
        <w:ind w:left="851" w:firstLine="0"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交货地点：衡阳华菱连轧管有限公司</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采购清单：详见附件。</w:t>
      </w:r>
    </w:p>
    <w:p>
      <w:pPr>
        <w:pStyle w:val="101"/>
        <w:numPr>
          <w:ilvl w:val="0"/>
          <w:numId w:val="1"/>
        </w:numPr>
        <w:shd w:val="clear"/>
        <w:adjustRightInd w:val="0"/>
        <w:snapToGrid w:val="0"/>
        <w:spacing w:line="360" w:lineRule="exact"/>
        <w:ind w:left="2582" w:hanging="2582"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投标人资格要求</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注册资金200万元及以上，成立时间一年及以上，具有独立法人资格并依法取得企业营业执照.</w:t>
      </w:r>
      <w:r>
        <w:rPr>
          <w:rFonts w:asciiTheme="minorEastAsia" w:hAnsiTheme="minorEastAsia" w:eastAsiaTheme="minorEastAsia"/>
          <w:sz w:val="28"/>
          <w:szCs w:val="28"/>
          <w:highlight w:val="none"/>
        </w:rPr>
        <w:t xml:space="preserve"> </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营业执照中经营范围包含本次招标采购标的物。</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信誉要求：</w:t>
      </w:r>
      <w:r>
        <w:rPr>
          <w:rFonts w:asciiTheme="minorEastAsia" w:hAnsiTheme="minorEastAsia" w:eastAsiaTheme="minorEastAsia"/>
          <w:sz w:val="28"/>
          <w:szCs w:val="28"/>
          <w:highlight w:val="none"/>
        </w:rPr>
        <w:t>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asciiTheme="minorEastAsia" w:hAnsiTheme="minorEastAsia" w:eastAsiaTheme="minorEastAsia"/>
          <w:sz w:val="28"/>
          <w:szCs w:val="28"/>
          <w:highlight w:val="none"/>
        </w:rPr>
        <w:t>商业信誉</w:t>
      </w:r>
      <w:r>
        <w:rPr>
          <w:rFonts w:asciiTheme="minorEastAsia" w:hAnsiTheme="minorEastAsia" w:eastAsiaTheme="minorEastAsia"/>
          <w:sz w:val="28"/>
          <w:szCs w:val="28"/>
          <w:highlight w:val="none"/>
        </w:rPr>
        <w:fldChar w:fldCharType="end"/>
      </w:r>
      <w:r>
        <w:rPr>
          <w:rFonts w:hint="eastAsia" w:asciiTheme="minorEastAsia" w:hAnsiTheme="minorEastAsia" w:eastAsiaTheme="minorEastAsia"/>
          <w:sz w:val="28"/>
          <w:szCs w:val="28"/>
          <w:highlight w:val="none"/>
        </w:rPr>
        <w:t>。未被工商行政管理机关在全国企业信用信息公示系统中列入严重违法失信企业名单；</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法律、行政法规规定的其他资格条件</w:t>
      </w:r>
      <w:r>
        <w:rPr>
          <w:rFonts w:hint="eastAsia" w:asciiTheme="minorEastAsia" w:hAnsiTheme="minorEastAsia" w:eastAsiaTheme="minorEastAsia"/>
          <w:sz w:val="28"/>
          <w:szCs w:val="28"/>
          <w:highlight w:val="none"/>
        </w:rPr>
        <w:t>。</w:t>
      </w:r>
    </w:p>
    <w:p>
      <w:pPr>
        <w:pStyle w:val="101"/>
        <w:numPr>
          <w:ilvl w:val="0"/>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本项目不接受列入</w:t>
      </w:r>
      <w:r>
        <w:rPr>
          <w:rFonts w:asciiTheme="minorEastAsia" w:hAnsiTheme="minorEastAsia" w:eastAsiaTheme="minorEastAsia"/>
          <w:sz w:val="28"/>
          <w:szCs w:val="28"/>
          <w:highlight w:val="none"/>
        </w:rPr>
        <w:t>湖南华菱钢铁集团有限责任公司</w:t>
      </w:r>
      <w:r>
        <w:rPr>
          <w:rFonts w:hint="eastAsia" w:asciiTheme="minorEastAsia" w:hAnsiTheme="minorEastAsia" w:eastAsiaTheme="minorEastAsia"/>
          <w:sz w:val="28"/>
          <w:szCs w:val="28"/>
          <w:highlight w:val="none"/>
        </w:rPr>
        <w:t>及其分（子）公司供应商黑名单，或衡阳华菱钢管（连轧管）有限公司供应商资格暂停、取消、淘汰期间的单位或个人投标。</w:t>
      </w:r>
    </w:p>
    <w:p>
      <w:pPr>
        <w:pStyle w:val="101"/>
        <w:numPr>
          <w:ilvl w:val="0"/>
          <w:numId w:val="1"/>
        </w:numPr>
        <w:shd w:val="clear"/>
        <w:adjustRightInd w:val="0"/>
        <w:snapToGrid w:val="0"/>
        <w:spacing w:line="360" w:lineRule="exact"/>
        <w:ind w:left="2582" w:hanging="2580"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招标文件获取</w:t>
      </w:r>
    </w:p>
    <w:p>
      <w:pPr>
        <w:pStyle w:val="101"/>
        <w:numPr>
          <w:ilvl w:val="1"/>
          <w:numId w:val="1"/>
        </w:numPr>
        <w:shd w:val="clear"/>
        <w:adjustRightInd w:val="0"/>
        <w:snapToGrid w:val="0"/>
        <w:spacing w:line="360" w:lineRule="exact"/>
        <w:ind w:firstLineChars="0"/>
        <w:contextualSpacing/>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请各投标人自行在衡阳华菱钢管有限公司网站（</w:t>
      </w:r>
      <w:r>
        <w:rPr>
          <w:rFonts w:asciiTheme="minorEastAsia" w:hAnsiTheme="minorEastAsia" w:eastAsiaTheme="minorEastAsia"/>
          <w:sz w:val="28"/>
          <w:szCs w:val="28"/>
          <w:highlight w:val="none"/>
        </w:rPr>
        <w:t>http://www.hysteeltube.com/zbgg</w:t>
      </w:r>
      <w:r>
        <w:rPr>
          <w:rFonts w:hint="eastAsia" w:asciiTheme="minorEastAsia" w:hAnsiTheme="minorEastAsia" w:eastAsiaTheme="minorEastAsia"/>
          <w:sz w:val="28"/>
          <w:szCs w:val="28"/>
          <w:highlight w:val="none"/>
        </w:rPr>
        <w:t>）下载招标文件、报价清单、技术附件等。</w:t>
      </w:r>
    </w:p>
    <w:p>
      <w:pPr>
        <w:pStyle w:val="101"/>
        <w:numPr>
          <w:ilvl w:val="1"/>
          <w:numId w:val="1"/>
        </w:numPr>
        <w:shd w:val="clear"/>
        <w:adjustRightInd w:val="0"/>
        <w:snapToGrid w:val="0"/>
        <w:spacing w:line="360" w:lineRule="exact"/>
        <w:ind w:firstLineChars="0"/>
        <w:contextualSpacing/>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请投标单位自行下载或查阅招标文件及相关资料等，恕不另行通知，如有遗漏，招标人概不负责。</w:t>
      </w:r>
    </w:p>
    <w:p>
      <w:pPr>
        <w:pStyle w:val="101"/>
        <w:numPr>
          <w:ilvl w:val="1"/>
          <w:numId w:val="1"/>
        </w:numPr>
        <w:shd w:val="clear"/>
        <w:adjustRightInd w:val="0"/>
        <w:snapToGrid w:val="0"/>
        <w:spacing w:line="360" w:lineRule="exact"/>
        <w:ind w:left="2580" w:hanging="2580" w:firstLineChars="0"/>
        <w:contextualSpacing/>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招标</w:t>
      </w:r>
      <w:r>
        <w:rPr>
          <w:rFonts w:asciiTheme="minorEastAsia" w:hAnsiTheme="minorEastAsia" w:eastAsiaTheme="minorEastAsia"/>
          <w:sz w:val="28"/>
          <w:szCs w:val="28"/>
          <w:highlight w:val="none"/>
        </w:rPr>
        <w:t>文件售价</w:t>
      </w:r>
      <w:r>
        <w:rPr>
          <w:rFonts w:hint="eastAsia" w:asciiTheme="minorEastAsia" w:hAnsiTheme="minorEastAsia" w:eastAsiaTheme="minorEastAsia"/>
          <w:sz w:val="28"/>
          <w:szCs w:val="28"/>
          <w:highlight w:val="none"/>
        </w:rPr>
        <w:t>200元人</w:t>
      </w:r>
      <w:r>
        <w:rPr>
          <w:rFonts w:hint="eastAsia" w:asciiTheme="minorEastAsia" w:hAnsiTheme="minorEastAsia" w:eastAsiaTheme="minorEastAsia"/>
          <w:sz w:val="28"/>
          <w:szCs w:val="28"/>
          <w:highlight w:val="none"/>
        </w:rPr>
        <w:t>民币，扫码支付。</w:t>
      </w:r>
    </w:p>
    <w:p>
      <w:pPr>
        <w:pStyle w:val="101"/>
        <w:numPr>
          <w:ilvl w:val="0"/>
          <w:numId w:val="1"/>
        </w:numPr>
        <w:shd w:val="clear"/>
        <w:adjustRightInd w:val="0"/>
        <w:snapToGrid w:val="0"/>
        <w:spacing w:line="360" w:lineRule="exact"/>
        <w:ind w:left="2582" w:hanging="2580"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投标保证金</w:t>
      </w:r>
    </w:p>
    <w:p>
      <w:pPr>
        <w:pStyle w:val="101"/>
        <w:numPr>
          <w:ilvl w:val="1"/>
          <w:numId w:val="1"/>
        </w:numPr>
        <w:shd w:val="clear"/>
        <w:adjustRightInd w:val="0"/>
        <w:snapToGrid w:val="0"/>
        <w:spacing w:line="360" w:lineRule="exact"/>
        <w:ind w:left="2580" w:hanging="2580"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投标保证金金额</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u w:val="single"/>
        </w:rPr>
        <w:t>30000</w:t>
      </w:r>
      <w:r>
        <w:rPr>
          <w:rFonts w:asciiTheme="minorEastAsia" w:hAnsiTheme="minorEastAsia" w:eastAsiaTheme="minorEastAsia"/>
          <w:sz w:val="28"/>
          <w:szCs w:val="28"/>
          <w:highlight w:val="none"/>
        </w:rPr>
        <w:t>元人</w:t>
      </w:r>
      <w:r>
        <w:rPr>
          <w:rFonts w:asciiTheme="minorEastAsia" w:hAnsiTheme="minorEastAsia" w:eastAsiaTheme="minorEastAsia"/>
          <w:sz w:val="28"/>
          <w:szCs w:val="28"/>
          <w:highlight w:val="none"/>
        </w:rPr>
        <w:t>民币</w:t>
      </w:r>
      <w:r>
        <w:rPr>
          <w:rFonts w:hint="eastAsia" w:asciiTheme="minorEastAsia" w:hAnsiTheme="minorEastAsia" w:eastAsiaTheme="minorEastAsia"/>
          <w:sz w:val="28"/>
          <w:szCs w:val="28"/>
          <w:highlight w:val="none"/>
        </w:rPr>
        <w:t>。</w:t>
      </w:r>
    </w:p>
    <w:p>
      <w:pPr>
        <w:pStyle w:val="101"/>
        <w:numPr>
          <w:ilvl w:val="1"/>
          <w:numId w:val="1"/>
        </w:numPr>
        <w:shd w:val="clear"/>
        <w:adjustRightInd w:val="0"/>
        <w:snapToGrid w:val="0"/>
        <w:spacing w:line="360" w:lineRule="exact"/>
        <w:ind w:left="2580" w:hanging="2580"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投标保证金缴纳截止时间为投标截止时间。</w:t>
      </w:r>
    </w:p>
    <w:p>
      <w:pPr>
        <w:pStyle w:val="101"/>
        <w:numPr>
          <w:ilvl w:val="1"/>
          <w:numId w:val="1"/>
        </w:numPr>
        <w:shd w:val="clear"/>
        <w:adjustRightInd w:val="0"/>
        <w:snapToGrid w:val="0"/>
        <w:spacing w:line="360" w:lineRule="exact"/>
        <w:ind w:left="2580" w:hanging="2580"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投标保证金缴纳方式：电汇、转账或投标单位在衡钢的应收款。</w:t>
      </w:r>
    </w:p>
    <w:p>
      <w:pPr>
        <w:shd w:val="clear"/>
        <w:adjustRightInd w:val="0"/>
        <w:snapToGrid w:val="0"/>
        <w:spacing w:line="360" w:lineRule="exact"/>
        <w:ind w:left="850" w:leftChars="405"/>
        <w:contextualSpacing/>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开户行：</w:t>
      </w:r>
      <w:r>
        <w:rPr>
          <w:rFonts w:hint="eastAsia" w:asciiTheme="minorEastAsia" w:hAnsiTheme="minorEastAsia" w:eastAsiaTheme="minorEastAsia"/>
          <w:sz w:val="28"/>
          <w:szCs w:val="28"/>
          <w:highlight w:val="none"/>
        </w:rPr>
        <w:t xml:space="preserve">工行衡阳银雁支行    </w:t>
      </w:r>
    </w:p>
    <w:p>
      <w:pPr>
        <w:shd w:val="clear"/>
        <w:adjustRightInd w:val="0"/>
        <w:snapToGrid w:val="0"/>
        <w:spacing w:line="360" w:lineRule="exact"/>
        <w:ind w:left="850" w:leftChars="405"/>
        <w:contextualSpacing/>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开户名：</w:t>
      </w:r>
      <w:r>
        <w:rPr>
          <w:rFonts w:hint="eastAsia" w:asciiTheme="minorEastAsia" w:hAnsiTheme="minorEastAsia" w:eastAsiaTheme="minorEastAsia"/>
          <w:sz w:val="28"/>
          <w:szCs w:val="28"/>
          <w:highlight w:val="none"/>
        </w:rPr>
        <w:t>衡阳华菱连轧管有限公司</w:t>
      </w:r>
    </w:p>
    <w:p>
      <w:pPr>
        <w:shd w:val="clear"/>
        <w:adjustRightInd w:val="0"/>
        <w:snapToGrid w:val="0"/>
        <w:spacing w:line="360" w:lineRule="exact"/>
        <w:ind w:left="850" w:leftChars="405"/>
        <w:contextualSpacing/>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帐  号：</w:t>
      </w:r>
      <w:r>
        <w:rPr>
          <w:rFonts w:hint="eastAsia" w:asciiTheme="minorEastAsia" w:hAnsiTheme="minorEastAsia" w:eastAsiaTheme="minorEastAsia"/>
          <w:sz w:val="28"/>
          <w:szCs w:val="28"/>
          <w:highlight w:val="none"/>
        </w:rPr>
        <w:t>1905022319020105051</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投标人未按要求缴纳投标保证金，由评委会初审后作无效投标文件处理，其可能造成的损失由投标人自行承担。</w:t>
      </w:r>
    </w:p>
    <w:p>
      <w:pPr>
        <w:pStyle w:val="101"/>
        <w:numPr>
          <w:ilvl w:val="0"/>
          <w:numId w:val="1"/>
        </w:numPr>
        <w:shd w:val="clear"/>
        <w:adjustRightInd w:val="0"/>
        <w:snapToGrid w:val="0"/>
        <w:spacing w:line="360" w:lineRule="exact"/>
        <w:ind w:left="2582" w:hanging="2580"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投标和开标</w:t>
      </w:r>
      <w:bookmarkStart w:id="6" w:name="_GoBack"/>
      <w:bookmarkEnd w:id="6"/>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投标文件递交截止时间及开标时间：</w:t>
      </w:r>
      <w:r>
        <w:rPr>
          <w:rFonts w:asciiTheme="minorEastAsia" w:hAnsiTheme="minorEastAsia" w:eastAsiaTheme="minorEastAsia"/>
          <w:b/>
          <w:sz w:val="28"/>
          <w:szCs w:val="28"/>
          <w:highlight w:val="none"/>
          <w:u w:val="single"/>
        </w:rPr>
        <w:t>20</w:t>
      </w:r>
      <w:r>
        <w:rPr>
          <w:rFonts w:hint="eastAsia" w:asciiTheme="minorEastAsia" w:hAnsiTheme="minorEastAsia" w:eastAsiaTheme="minorEastAsia"/>
          <w:b/>
          <w:sz w:val="28"/>
          <w:szCs w:val="28"/>
          <w:highlight w:val="none"/>
          <w:u w:val="single"/>
        </w:rPr>
        <w:t>22</w:t>
      </w:r>
      <w:r>
        <w:rPr>
          <w:rFonts w:asciiTheme="minorEastAsia" w:hAnsiTheme="minorEastAsia" w:eastAsiaTheme="minorEastAsia"/>
          <w:b/>
          <w:sz w:val="28"/>
          <w:szCs w:val="28"/>
          <w:highlight w:val="none"/>
          <w:u w:val="single"/>
        </w:rPr>
        <w:t>年</w:t>
      </w:r>
      <w:r>
        <w:rPr>
          <w:rFonts w:hint="eastAsia" w:asciiTheme="minorEastAsia" w:hAnsiTheme="minorEastAsia" w:eastAsiaTheme="minorEastAsia"/>
          <w:b/>
          <w:sz w:val="28"/>
          <w:szCs w:val="28"/>
          <w:highlight w:val="none"/>
          <w:u w:val="single"/>
        </w:rPr>
        <w:t>1</w:t>
      </w:r>
      <w:r>
        <w:rPr>
          <w:rFonts w:asciiTheme="minorEastAsia" w:hAnsiTheme="minorEastAsia" w:eastAsiaTheme="minorEastAsia"/>
          <w:b/>
          <w:sz w:val="28"/>
          <w:szCs w:val="28"/>
          <w:highlight w:val="none"/>
          <w:u w:val="single"/>
        </w:rPr>
        <w:t>月</w:t>
      </w:r>
      <w:r>
        <w:rPr>
          <w:rFonts w:hint="eastAsia" w:asciiTheme="minorEastAsia" w:hAnsiTheme="minorEastAsia" w:eastAsiaTheme="minorEastAsia"/>
          <w:b/>
          <w:sz w:val="28"/>
          <w:szCs w:val="28"/>
          <w:highlight w:val="none"/>
          <w:u w:val="single"/>
          <w:lang w:val="en-US" w:eastAsia="zh-CN"/>
        </w:rPr>
        <w:t>25</w:t>
      </w:r>
      <w:r>
        <w:rPr>
          <w:rFonts w:asciiTheme="minorEastAsia" w:hAnsiTheme="minorEastAsia" w:eastAsiaTheme="minorEastAsia"/>
          <w:b/>
          <w:sz w:val="28"/>
          <w:szCs w:val="28"/>
          <w:highlight w:val="none"/>
          <w:u w:val="single"/>
        </w:rPr>
        <w:t>日</w:t>
      </w:r>
      <w:r>
        <w:rPr>
          <w:rFonts w:hint="eastAsia" w:asciiTheme="minorEastAsia" w:hAnsiTheme="minorEastAsia" w:eastAsiaTheme="minorEastAsia"/>
          <w:b/>
          <w:sz w:val="28"/>
          <w:szCs w:val="28"/>
          <w:highlight w:val="none"/>
          <w:u w:val="single"/>
          <w:lang w:val="en-US" w:eastAsia="zh-CN"/>
        </w:rPr>
        <w:t>下</w:t>
      </w:r>
      <w:r>
        <w:rPr>
          <w:rFonts w:asciiTheme="minorEastAsia" w:hAnsiTheme="minorEastAsia" w:eastAsiaTheme="minorEastAsia"/>
          <w:b/>
          <w:sz w:val="28"/>
          <w:szCs w:val="28"/>
          <w:highlight w:val="none"/>
          <w:u w:val="single"/>
        </w:rPr>
        <w:t>午</w:t>
      </w:r>
      <w:r>
        <w:rPr>
          <w:rFonts w:hint="eastAsia" w:asciiTheme="minorEastAsia" w:hAnsiTheme="minorEastAsia" w:eastAsiaTheme="minorEastAsia"/>
          <w:b/>
          <w:sz w:val="28"/>
          <w:szCs w:val="28"/>
          <w:highlight w:val="none"/>
          <w:u w:val="single"/>
          <w:lang w:val="en-US" w:eastAsia="zh-CN"/>
        </w:rPr>
        <w:t>14</w:t>
      </w:r>
      <w:r>
        <w:rPr>
          <w:rFonts w:asciiTheme="minorEastAsia" w:hAnsiTheme="minorEastAsia" w:eastAsiaTheme="minorEastAsia"/>
          <w:b/>
          <w:sz w:val="28"/>
          <w:szCs w:val="28"/>
          <w:highlight w:val="none"/>
          <w:u w:val="single"/>
        </w:rPr>
        <w:t>:</w:t>
      </w:r>
      <w:r>
        <w:rPr>
          <w:rFonts w:hint="eastAsia" w:asciiTheme="minorEastAsia" w:hAnsiTheme="minorEastAsia" w:eastAsiaTheme="minorEastAsia"/>
          <w:b/>
          <w:sz w:val="28"/>
          <w:szCs w:val="28"/>
          <w:highlight w:val="none"/>
          <w:u w:val="single"/>
        </w:rPr>
        <w:t>30</w:t>
      </w:r>
      <w:r>
        <w:rPr>
          <w:rFonts w:hint="eastAsia" w:asciiTheme="minorEastAsia" w:hAnsiTheme="minorEastAsia" w:eastAsiaTheme="minorEastAsia"/>
          <w:b/>
          <w:sz w:val="28"/>
          <w:szCs w:val="28"/>
          <w:highlight w:val="none"/>
        </w:rPr>
        <w:t>(北京时间)</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投标文件递交及开标地点：衡阳华菱钢管有限公司西办公楼</w:t>
      </w:r>
      <w:r>
        <w:rPr>
          <w:rFonts w:hint="eastAsia" w:asciiTheme="minorEastAsia" w:hAnsiTheme="minorEastAsia" w:eastAsiaTheme="minorEastAsia"/>
          <w:sz w:val="28"/>
          <w:szCs w:val="28"/>
          <w:highlight w:val="none"/>
        </w:rPr>
        <w:t>三楼开标</w:t>
      </w:r>
      <w:r>
        <w:rPr>
          <w:rFonts w:hint="eastAsia" w:asciiTheme="minorEastAsia" w:hAnsiTheme="minorEastAsia" w:eastAsiaTheme="minorEastAsia"/>
          <w:sz w:val="28"/>
          <w:szCs w:val="28"/>
          <w:highlight w:val="none"/>
          <w:lang w:val="en-US" w:eastAsia="zh-CN"/>
        </w:rPr>
        <w:t>一</w:t>
      </w:r>
      <w:r>
        <w:rPr>
          <w:rFonts w:hint="eastAsia" w:asciiTheme="minorEastAsia" w:hAnsiTheme="minorEastAsia" w:eastAsiaTheme="minorEastAsia"/>
          <w:sz w:val="28"/>
          <w:szCs w:val="28"/>
          <w:highlight w:val="none"/>
        </w:rPr>
        <w:t xml:space="preserve">室（采购部三楼）                  </w:t>
      </w:r>
    </w:p>
    <w:p>
      <w:pPr>
        <w:pStyle w:val="101"/>
        <w:numPr>
          <w:ilvl w:val="1"/>
          <w:numId w:val="1"/>
        </w:numPr>
        <w:shd w:val="clear"/>
        <w:adjustRightInd w:val="0"/>
        <w:snapToGrid w:val="0"/>
        <w:spacing w:line="360" w:lineRule="exact"/>
        <w:ind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逾期送达的或者未送达指定地点或未按要求密封和加写标记的投标文件，招标人不予受理。</w:t>
      </w:r>
    </w:p>
    <w:p>
      <w:pPr>
        <w:pStyle w:val="101"/>
        <w:numPr>
          <w:ilvl w:val="0"/>
          <w:numId w:val="1"/>
        </w:numPr>
        <w:shd w:val="clear"/>
        <w:adjustRightInd w:val="0"/>
        <w:snapToGrid w:val="0"/>
        <w:spacing w:line="360" w:lineRule="exact"/>
        <w:ind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评标办法</w:t>
      </w:r>
    </w:p>
    <w:p>
      <w:pPr>
        <w:pStyle w:val="101"/>
        <w:shd w:val="clear"/>
        <w:adjustRightInd w:val="0"/>
        <w:snapToGrid w:val="0"/>
        <w:spacing w:line="360" w:lineRule="exact"/>
        <w:ind w:left="851" w:firstLine="0"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本项目采用经评审的最低价中标法。</w:t>
      </w:r>
    </w:p>
    <w:p>
      <w:pPr>
        <w:pStyle w:val="101"/>
        <w:numPr>
          <w:ilvl w:val="0"/>
          <w:numId w:val="1"/>
        </w:numPr>
        <w:shd w:val="clear"/>
        <w:adjustRightInd w:val="0"/>
        <w:snapToGrid w:val="0"/>
        <w:spacing w:line="360" w:lineRule="exact"/>
        <w:ind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公告媒介</w:t>
      </w:r>
    </w:p>
    <w:p>
      <w:pPr>
        <w:pStyle w:val="101"/>
        <w:shd w:val="clear"/>
        <w:adjustRightInd w:val="0"/>
        <w:snapToGrid w:val="0"/>
        <w:spacing w:line="360" w:lineRule="exact"/>
        <w:ind w:left="851" w:firstLine="0" w:firstLineChars="0"/>
        <w:contextualSpacing/>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本次招标公告在衡阳华菱钢管有限公司网站（</w:t>
      </w:r>
      <w:r>
        <w:rPr>
          <w:rFonts w:asciiTheme="minorEastAsia" w:hAnsiTheme="minorEastAsia" w:eastAsiaTheme="minorEastAsia"/>
          <w:sz w:val="28"/>
          <w:szCs w:val="28"/>
          <w:highlight w:val="none"/>
        </w:rPr>
        <w:t>http://www.hysteeltube.com/zbgg</w:t>
      </w:r>
      <w:r>
        <w:rPr>
          <w:rFonts w:hint="eastAsia" w:asciiTheme="minorEastAsia" w:hAnsiTheme="minorEastAsia" w:eastAsiaTheme="minorEastAsia"/>
          <w:sz w:val="28"/>
          <w:szCs w:val="28"/>
          <w:highlight w:val="none"/>
        </w:rPr>
        <w:t>）上发布。</w:t>
      </w:r>
    </w:p>
    <w:p>
      <w:pPr>
        <w:pStyle w:val="101"/>
        <w:numPr>
          <w:ilvl w:val="0"/>
          <w:numId w:val="1"/>
        </w:numPr>
        <w:shd w:val="clear"/>
        <w:adjustRightInd w:val="0"/>
        <w:snapToGrid w:val="0"/>
        <w:spacing w:line="360" w:lineRule="exact"/>
        <w:ind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监督</w:t>
      </w:r>
    </w:p>
    <w:p>
      <w:pPr>
        <w:pStyle w:val="101"/>
        <w:numPr>
          <w:ilvl w:val="0"/>
          <w:numId w:val="1"/>
        </w:numPr>
        <w:shd w:val="clear"/>
        <w:snapToGrid w:val="0"/>
        <w:spacing w:line="400" w:lineRule="exact"/>
        <w:ind w:firstLineChars="0"/>
        <w:rPr>
          <w:rFonts w:cs="宋体" w:asciiTheme="minorEastAsia" w:hAnsiTheme="minorEastAsia" w:eastAsiaTheme="minorEastAsia"/>
          <w:kern w:val="0"/>
          <w:sz w:val="28"/>
          <w:szCs w:val="28"/>
          <w:highlight w:val="none"/>
        </w:rPr>
      </w:pPr>
      <w:r>
        <w:rPr>
          <w:rFonts w:hint="eastAsia" w:asciiTheme="minorEastAsia" w:hAnsiTheme="minorEastAsia" w:eastAsiaTheme="minorEastAsia"/>
          <w:sz w:val="28"/>
          <w:szCs w:val="28"/>
          <w:highlight w:val="none"/>
        </w:rPr>
        <w:t>本次招投标监督部门为衡阳华菱钢管有限公司</w:t>
      </w:r>
      <w:bookmarkStart w:id="4" w:name="_Toc300677994"/>
      <w:bookmarkStart w:id="5" w:name="_Toc303864862"/>
      <w:r>
        <w:rPr>
          <w:rFonts w:hint="eastAsia" w:asciiTheme="minorEastAsia" w:hAnsiTheme="minorEastAsia" w:eastAsiaTheme="minorEastAsia"/>
          <w:sz w:val="28"/>
          <w:szCs w:val="28"/>
          <w:highlight w:val="none"/>
        </w:rPr>
        <w:t>纪委，电话：</w:t>
      </w:r>
      <w:bookmarkEnd w:id="4"/>
      <w:bookmarkEnd w:id="5"/>
      <w:r>
        <w:rPr>
          <w:rFonts w:hint="eastAsia" w:cs="宋体" w:asciiTheme="minorEastAsia" w:hAnsiTheme="minorEastAsia" w:eastAsiaTheme="minorEastAsia"/>
          <w:kern w:val="0"/>
          <w:sz w:val="28"/>
          <w:szCs w:val="28"/>
          <w:highlight w:val="none"/>
        </w:rPr>
        <w:t>0734-8872189</w:t>
      </w:r>
    </w:p>
    <w:p>
      <w:pPr>
        <w:pStyle w:val="101"/>
        <w:numPr>
          <w:ilvl w:val="0"/>
          <w:numId w:val="1"/>
        </w:numPr>
        <w:shd w:val="clear"/>
        <w:adjustRightInd w:val="0"/>
        <w:snapToGrid w:val="0"/>
        <w:spacing w:line="360" w:lineRule="exact"/>
        <w:ind w:firstLineChars="0"/>
        <w:contextualSpacing/>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其它</w:t>
      </w:r>
    </w:p>
    <w:p>
      <w:pPr>
        <w:pStyle w:val="101"/>
        <w:shd w:val="clear"/>
        <w:adjustRightInd w:val="0"/>
        <w:snapToGrid w:val="0"/>
        <w:spacing w:line="360" w:lineRule="exact"/>
        <w:ind w:left="851" w:firstLine="0"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投标人须保证其提供的资格审查申请资料及投标资料的真实性，招标人有权在招标的任何阶段进行调查和核实，一旦发现虚假，将严肃查处。</w:t>
      </w:r>
    </w:p>
    <w:p>
      <w:pPr>
        <w:pStyle w:val="101"/>
        <w:numPr>
          <w:ilvl w:val="0"/>
          <w:numId w:val="1"/>
        </w:numPr>
        <w:shd w:val="clear"/>
        <w:adjustRightInd w:val="0"/>
        <w:snapToGrid w:val="0"/>
        <w:spacing w:line="360" w:lineRule="exact"/>
        <w:ind w:firstLineChars="0"/>
        <w:contextualSpacing/>
        <w:rPr>
          <w:rFonts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t>联系方式：</w:t>
      </w:r>
    </w:p>
    <w:p>
      <w:pPr>
        <w:shd w:val="clear"/>
        <w:snapToGrid w:val="0"/>
        <w:spacing w:line="400" w:lineRule="exact"/>
        <w:ind w:left="850" w:leftChars="40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采购</w:t>
      </w:r>
      <w:r>
        <w:rPr>
          <w:rFonts w:asciiTheme="minorEastAsia" w:hAnsiTheme="minorEastAsia" w:eastAsiaTheme="minorEastAsia"/>
          <w:sz w:val="28"/>
          <w:szCs w:val="28"/>
          <w:highlight w:val="none"/>
        </w:rPr>
        <w:t>联系人</w:t>
      </w:r>
      <w:r>
        <w:rPr>
          <w:rFonts w:hint="eastAsia" w:asciiTheme="minorEastAsia" w:hAnsiTheme="minorEastAsia" w:eastAsiaTheme="minorEastAsia"/>
          <w:sz w:val="28"/>
          <w:szCs w:val="28"/>
          <w:highlight w:val="none"/>
        </w:rPr>
        <w:t>：赵先生</w:t>
      </w:r>
    </w:p>
    <w:p>
      <w:pPr>
        <w:shd w:val="clear"/>
        <w:snapToGrid w:val="0"/>
        <w:spacing w:line="400" w:lineRule="exact"/>
        <w:ind w:left="850" w:leftChars="405"/>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电话：（0734）</w:t>
      </w:r>
      <w:r>
        <w:rPr>
          <w:rFonts w:hint="eastAsia" w:asciiTheme="minorEastAsia" w:hAnsiTheme="minorEastAsia" w:eastAsiaTheme="minorEastAsia"/>
          <w:sz w:val="28"/>
          <w:szCs w:val="28"/>
          <w:highlight w:val="none"/>
        </w:rPr>
        <w:t>8872016</w:t>
      </w:r>
      <w:r>
        <w:rPr>
          <w:rFonts w:asciiTheme="minorEastAsia" w:hAnsiTheme="minorEastAsia" w:eastAsiaTheme="minorEastAsia"/>
          <w:sz w:val="28"/>
          <w:szCs w:val="28"/>
          <w:highlight w:val="none"/>
        </w:rPr>
        <w:t xml:space="preserve">（办）  </w:t>
      </w:r>
      <w:r>
        <w:rPr>
          <w:rFonts w:hint="eastAsia" w:asciiTheme="minorEastAsia" w:hAnsiTheme="minorEastAsia" w:eastAsiaTheme="minorEastAsia"/>
          <w:sz w:val="28"/>
          <w:szCs w:val="28"/>
          <w:highlight w:val="none"/>
        </w:rPr>
        <w:t xml:space="preserve">         </w:t>
      </w:r>
      <w:r>
        <w:rPr>
          <w:rFonts w:asciiTheme="minorEastAsia" w:hAnsiTheme="minorEastAsia" w:eastAsiaTheme="minorEastAsia"/>
          <w:sz w:val="28"/>
          <w:szCs w:val="28"/>
          <w:highlight w:val="none"/>
        </w:rPr>
        <w:t>手机：</w:t>
      </w:r>
      <w:r>
        <w:rPr>
          <w:rFonts w:hint="eastAsia" w:asciiTheme="minorEastAsia" w:hAnsiTheme="minorEastAsia" w:eastAsiaTheme="minorEastAsia"/>
          <w:sz w:val="28"/>
          <w:szCs w:val="28"/>
          <w:highlight w:val="none"/>
        </w:rPr>
        <w:t>13875760711</w:t>
      </w:r>
      <w:r>
        <w:rPr>
          <w:rFonts w:asciiTheme="minorEastAsia" w:hAnsiTheme="minorEastAsia" w:eastAsiaTheme="minorEastAsia"/>
          <w:sz w:val="28"/>
          <w:szCs w:val="28"/>
          <w:highlight w:val="none"/>
        </w:rPr>
        <w:t xml:space="preserve">         </w:t>
      </w:r>
    </w:p>
    <w:p>
      <w:pPr>
        <w:shd w:val="clear"/>
        <w:snapToGrid w:val="0"/>
        <w:spacing w:line="400" w:lineRule="exact"/>
        <w:ind w:left="850" w:leftChars="405"/>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详细地址：</w:t>
      </w:r>
      <w:r>
        <w:rPr>
          <w:rFonts w:hint="eastAsia" w:asciiTheme="minorEastAsia" w:hAnsiTheme="minorEastAsia" w:eastAsiaTheme="minorEastAsia"/>
          <w:sz w:val="28"/>
          <w:szCs w:val="28"/>
          <w:highlight w:val="none"/>
        </w:rPr>
        <w:t>衡阳华菱钢管有限公司采购</w:t>
      </w:r>
      <w:r>
        <w:rPr>
          <w:rFonts w:asciiTheme="minorEastAsia" w:hAnsiTheme="minorEastAsia" w:eastAsiaTheme="minorEastAsia"/>
          <w:sz w:val="28"/>
          <w:szCs w:val="28"/>
          <w:highlight w:val="none"/>
        </w:rPr>
        <w:t>部</w:t>
      </w:r>
    </w:p>
    <w:p>
      <w:pPr>
        <w:shd w:val="clear"/>
        <w:snapToGrid w:val="0"/>
        <w:spacing w:line="400" w:lineRule="exact"/>
        <w:ind w:left="850" w:leftChars="405"/>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招标联系人：</w:t>
      </w:r>
      <w:r>
        <w:rPr>
          <w:rFonts w:hint="eastAsia" w:asciiTheme="minorEastAsia" w:hAnsiTheme="minorEastAsia" w:eastAsiaTheme="minorEastAsia"/>
          <w:sz w:val="28"/>
          <w:szCs w:val="28"/>
          <w:highlight w:val="none"/>
          <w:lang w:val="en-US" w:eastAsia="zh-CN"/>
        </w:rPr>
        <w:t>肖先生</w:t>
      </w:r>
      <w:r>
        <w:rPr>
          <w:rFonts w:asciiTheme="minorEastAsia" w:hAnsiTheme="minorEastAsia" w:eastAsiaTheme="minorEastAsia"/>
          <w:sz w:val="28"/>
          <w:szCs w:val="28"/>
          <w:highlight w:val="none"/>
        </w:rPr>
        <w:t xml:space="preserve"> </w:t>
      </w:r>
    </w:p>
    <w:p>
      <w:pPr>
        <w:shd w:val="clear"/>
        <w:snapToGrid w:val="0"/>
        <w:spacing w:line="400" w:lineRule="exact"/>
        <w:ind w:left="850" w:leftChars="405"/>
        <w:rPr>
          <w:rFonts w:hint="default" w:asciiTheme="minorEastAsia" w:hAnsiTheme="minorEastAsia" w:eastAsiaTheme="minorEastAsia"/>
          <w:sz w:val="28"/>
          <w:szCs w:val="28"/>
          <w:highlight w:val="none"/>
          <w:lang w:val="en-US" w:eastAsia="zh-CN"/>
        </w:rPr>
      </w:pPr>
      <w:r>
        <w:rPr>
          <w:rFonts w:asciiTheme="minorEastAsia" w:hAnsiTheme="minorEastAsia" w:eastAsiaTheme="minorEastAsia"/>
          <w:sz w:val="28"/>
          <w:szCs w:val="28"/>
          <w:highlight w:val="none"/>
        </w:rPr>
        <w:t>电话：（0734）887</w:t>
      </w:r>
      <w:r>
        <w:rPr>
          <w:rFonts w:hint="eastAsia" w:asciiTheme="minorEastAsia" w:hAnsiTheme="minorEastAsia" w:eastAsiaTheme="minorEastAsia"/>
          <w:sz w:val="28"/>
          <w:szCs w:val="28"/>
          <w:highlight w:val="none"/>
          <w:lang w:val="en-US" w:eastAsia="zh-CN"/>
        </w:rPr>
        <w:t>3841</w:t>
      </w:r>
      <w:r>
        <w:rPr>
          <w:rFonts w:asciiTheme="minorEastAsia" w:hAnsiTheme="minorEastAsia" w:eastAsiaTheme="minorEastAsia"/>
          <w:sz w:val="28"/>
          <w:szCs w:val="28"/>
          <w:highlight w:val="none"/>
        </w:rPr>
        <w:t>（办）           手机</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15200700954</w:t>
      </w:r>
    </w:p>
    <w:p>
      <w:pPr>
        <w:shd w:val="clear"/>
        <w:snapToGrid w:val="0"/>
        <w:spacing w:line="400" w:lineRule="exact"/>
        <w:ind w:left="850" w:leftChars="405"/>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详细地址：</w:t>
      </w:r>
      <w:r>
        <w:rPr>
          <w:rFonts w:hint="eastAsia" w:asciiTheme="minorEastAsia" w:hAnsiTheme="minorEastAsia" w:eastAsiaTheme="minorEastAsia"/>
          <w:sz w:val="28"/>
          <w:szCs w:val="28"/>
          <w:highlight w:val="none"/>
        </w:rPr>
        <w:t>衡阳华菱钢管有限公司企业管理和人力资源</w:t>
      </w:r>
      <w:r>
        <w:rPr>
          <w:rFonts w:asciiTheme="minorEastAsia" w:hAnsiTheme="minorEastAsia" w:eastAsiaTheme="minorEastAsia"/>
          <w:sz w:val="28"/>
          <w:szCs w:val="28"/>
          <w:highlight w:val="none"/>
        </w:rPr>
        <w:t>部</w:t>
      </w:r>
      <w:r>
        <w:rPr>
          <w:rFonts w:hint="eastAsia" w:asciiTheme="minorEastAsia" w:hAnsiTheme="minorEastAsia" w:eastAsiaTheme="minorEastAsia"/>
          <w:sz w:val="28"/>
          <w:szCs w:val="28"/>
          <w:highlight w:val="none"/>
        </w:rPr>
        <w:t>/湖南衡阳钢管（集团）有限公司招标办</w:t>
      </w:r>
    </w:p>
    <w:p>
      <w:pPr>
        <w:pStyle w:val="101"/>
        <w:shd w:val="clear"/>
        <w:adjustRightInd w:val="0"/>
        <w:snapToGrid w:val="0"/>
        <w:spacing w:line="360" w:lineRule="exact"/>
        <w:ind w:left="851" w:firstLine="0" w:firstLineChars="0"/>
        <w:rPr>
          <w:rFonts w:asciiTheme="minorEastAsia" w:hAnsiTheme="minorEastAsia" w:eastAsiaTheme="minorEastAsia"/>
          <w:sz w:val="28"/>
          <w:szCs w:val="28"/>
          <w:highlight w:val="none"/>
        </w:rPr>
      </w:pPr>
    </w:p>
    <w:p>
      <w:pPr>
        <w:shd w:val="clear"/>
        <w:snapToGrid w:val="0"/>
        <w:spacing w:line="400" w:lineRule="exact"/>
        <w:ind w:left="850" w:leftChars="405"/>
        <w:rPr>
          <w:rFonts w:asciiTheme="minorEastAsia" w:hAnsiTheme="minorEastAsia" w:eastAsiaTheme="minorEastAsia"/>
          <w:sz w:val="28"/>
          <w:szCs w:val="28"/>
          <w:highlight w:val="none"/>
        </w:rPr>
      </w:pPr>
    </w:p>
    <w:p>
      <w:pPr>
        <w:pStyle w:val="35"/>
        <w:shd w:val="clear"/>
        <w:ind w:left="1404"/>
        <w:jc w:val="both"/>
        <w:rPr>
          <w:rFonts w:asciiTheme="minorEastAsia" w:hAnsiTheme="minorEastAsia" w:eastAsiaTheme="minorEastAsia"/>
          <w:sz w:val="28"/>
          <w:szCs w:val="28"/>
          <w:highlight w:val="none"/>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9E1696B"/>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209</Words>
  <Characters>1193</Characters>
  <Lines>9</Lines>
  <Paragraphs>2</Paragraphs>
  <TotalTime>1</TotalTime>
  <ScaleCrop>false</ScaleCrop>
  <LinksUpToDate>false</LinksUpToDate>
  <CharactersWithSpaces>1400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2022-01-20T04:03:03Z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