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jc w:val="center"/>
        <w:rPr>
          <w:rFonts w:hint="eastAsia" w:ascii="仿宋" w:hAnsi="仿宋" w:eastAsia="仿宋" w:cs="仿宋"/>
          <w:sz w:val="32"/>
          <w:szCs w:val="32"/>
        </w:rPr>
      </w:pPr>
      <w:bookmarkStart w:id="0" w:name="_Toc92892459"/>
      <w:r>
        <w:rPr>
          <w:rFonts w:hint="eastAsia" w:ascii="仿宋" w:hAnsi="仿宋" w:eastAsia="仿宋" w:cs="仿宋"/>
          <w:sz w:val="32"/>
          <w:szCs w:val="32"/>
        </w:rPr>
        <w:t>招标公告</w:t>
      </w:r>
      <w:bookmarkEnd w:id="0"/>
    </w:p>
    <w:p>
      <w:pPr>
        <w:pStyle w:val="13"/>
        <w:numPr>
          <w:ilvl w:val="0"/>
          <w:numId w:val="1"/>
        </w:numPr>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项目情况</w:t>
      </w:r>
    </w:p>
    <w:p>
      <w:pPr>
        <w:pStyle w:val="13"/>
        <w:numPr>
          <w:ilvl w:val="1"/>
          <w:numId w:val="1"/>
        </w:numPr>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HGQGC22001</w:t>
      </w:r>
    </w:p>
    <w:p>
      <w:pPr>
        <w:pStyle w:val="13"/>
        <w:numPr>
          <w:ilvl w:val="1"/>
          <w:numId w:val="1"/>
        </w:numPr>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bCs/>
          <w:sz w:val="24"/>
          <w:szCs w:val="24"/>
          <w:highlight w:val="none"/>
          <w:lang w:eastAsia="zh-CN"/>
        </w:rPr>
        <w:t>2022年度安</w:t>
      </w:r>
      <w:r>
        <w:rPr>
          <w:rFonts w:hint="eastAsia" w:ascii="仿宋" w:hAnsi="仿宋" w:eastAsia="仿宋" w:cs="仿宋"/>
          <w:bCs/>
          <w:sz w:val="24"/>
          <w:szCs w:val="24"/>
          <w:highlight w:val="none"/>
        </w:rPr>
        <w:t>环标示牌</w:t>
      </w:r>
      <w:r>
        <w:rPr>
          <w:rFonts w:hint="eastAsia" w:ascii="仿宋" w:hAnsi="仿宋" w:eastAsia="仿宋" w:cs="仿宋"/>
          <w:bCs/>
          <w:sz w:val="24"/>
          <w:szCs w:val="24"/>
          <w:highlight w:val="none"/>
          <w:lang w:eastAsia="zh-CN"/>
        </w:rPr>
        <w:t>类物资采购制作项目</w:t>
      </w:r>
    </w:p>
    <w:p>
      <w:pPr>
        <w:pStyle w:val="13"/>
        <w:numPr>
          <w:ilvl w:val="1"/>
          <w:numId w:val="1"/>
        </w:numPr>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项目单位：衡阳华菱</w:t>
      </w:r>
      <w:r>
        <w:rPr>
          <w:rFonts w:hint="eastAsia" w:ascii="仿宋" w:hAnsi="仿宋" w:eastAsia="仿宋" w:cs="仿宋"/>
          <w:sz w:val="24"/>
          <w:szCs w:val="24"/>
          <w:highlight w:val="none"/>
          <w:lang w:eastAsia="zh-CN"/>
        </w:rPr>
        <w:t>钢管（连轧管）</w:t>
      </w:r>
      <w:r>
        <w:rPr>
          <w:rFonts w:hint="eastAsia" w:ascii="仿宋" w:hAnsi="仿宋" w:eastAsia="仿宋" w:cs="仿宋"/>
          <w:sz w:val="24"/>
          <w:szCs w:val="24"/>
          <w:highlight w:val="none"/>
        </w:rPr>
        <w:t>有限公司</w:t>
      </w:r>
    </w:p>
    <w:p>
      <w:pPr>
        <w:pStyle w:val="13"/>
        <w:numPr>
          <w:ilvl w:val="1"/>
          <w:numId w:val="1"/>
        </w:numPr>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货物名称、数量、</w:t>
      </w:r>
      <w:r>
        <w:rPr>
          <w:rFonts w:hint="eastAsia" w:ascii="仿宋" w:hAnsi="仿宋" w:eastAsia="仿宋" w:cs="仿宋"/>
          <w:sz w:val="24"/>
          <w:szCs w:val="24"/>
          <w:highlight w:val="none"/>
          <w:lang w:eastAsia="zh-CN"/>
        </w:rPr>
        <w:t>合同类型、</w:t>
      </w:r>
      <w:r>
        <w:rPr>
          <w:rFonts w:hint="eastAsia" w:ascii="仿宋" w:hAnsi="仿宋" w:eastAsia="仿宋" w:cs="仿宋"/>
          <w:sz w:val="24"/>
          <w:szCs w:val="24"/>
          <w:highlight w:val="none"/>
        </w:rPr>
        <w:t>主要技术参数、交货时间及交货地点：</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货物名称：</w:t>
      </w:r>
      <w:r>
        <w:rPr>
          <w:rFonts w:hint="eastAsia" w:ascii="仿宋" w:hAnsi="仿宋" w:eastAsia="仿宋" w:cs="仿宋"/>
          <w:bCs/>
          <w:sz w:val="24"/>
          <w:szCs w:val="24"/>
          <w:highlight w:val="none"/>
        </w:rPr>
        <w:t>安环标示牌类物资</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    量：</w:t>
      </w:r>
      <w:r>
        <w:rPr>
          <w:rFonts w:hint="eastAsia" w:ascii="仿宋" w:hAnsi="仿宋" w:eastAsia="仿宋" w:cs="仿宋"/>
          <w:sz w:val="24"/>
          <w:szCs w:val="24"/>
          <w:highlight w:val="none"/>
          <w:lang w:eastAsia="zh-CN"/>
        </w:rPr>
        <w:t>实际数量</w:t>
      </w:r>
      <w:r>
        <w:rPr>
          <w:rFonts w:hint="eastAsia" w:ascii="仿宋" w:hAnsi="仿宋" w:eastAsia="仿宋" w:cs="仿宋"/>
          <w:sz w:val="24"/>
          <w:szCs w:val="24"/>
          <w:highlight w:val="none"/>
        </w:rPr>
        <w:t>以各分厂计划为准,约定期限内到货</w:t>
      </w:r>
    </w:p>
    <w:p>
      <w:pPr>
        <w:pStyle w:val="13"/>
        <w:adjustRightInd w:val="0"/>
        <w:snapToGrid w:val="0"/>
        <w:spacing w:line="360" w:lineRule="exact"/>
        <w:ind w:left="851"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合同类型：固定单价合同</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交</w:t>
      </w:r>
      <w:r>
        <w:rPr>
          <w:rFonts w:hint="eastAsia" w:ascii="仿宋" w:hAnsi="仿宋" w:eastAsia="仿宋" w:cs="仿宋"/>
          <w:sz w:val="24"/>
          <w:szCs w:val="24"/>
          <w:highlight w:val="none"/>
          <w:lang w:eastAsia="zh-CN"/>
        </w:rPr>
        <w:t>货</w:t>
      </w:r>
      <w:r>
        <w:rPr>
          <w:rFonts w:hint="eastAsia" w:ascii="仿宋" w:hAnsi="仿宋" w:eastAsia="仿宋" w:cs="仿宋"/>
          <w:sz w:val="24"/>
          <w:szCs w:val="24"/>
          <w:highlight w:val="none"/>
        </w:rPr>
        <w:t>时间：2022年</w:t>
      </w:r>
      <w:r>
        <w:rPr>
          <w:rFonts w:hint="eastAsia" w:ascii="仿宋" w:hAnsi="仿宋" w:eastAsia="仿宋" w:cs="仿宋"/>
          <w:sz w:val="24"/>
          <w:szCs w:val="24"/>
          <w:highlight w:val="none"/>
          <w:lang w:val="en-US" w:eastAsia="zh-CN"/>
        </w:rPr>
        <w:t>2月-2023年1月</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具体交货时间按需求</w:t>
      </w:r>
      <w:r>
        <w:rPr>
          <w:rFonts w:hint="eastAsia" w:ascii="仿宋" w:hAnsi="仿宋" w:eastAsia="仿宋" w:cs="仿宋"/>
          <w:sz w:val="24"/>
          <w:szCs w:val="24"/>
          <w:highlight w:val="none"/>
        </w:rPr>
        <w:t>下</w:t>
      </w:r>
      <w:r>
        <w:rPr>
          <w:rFonts w:hint="eastAsia" w:ascii="仿宋" w:hAnsi="仿宋" w:eastAsia="仿宋" w:cs="仿宋"/>
          <w:sz w:val="24"/>
          <w:szCs w:val="24"/>
          <w:highlight w:val="none"/>
          <w:lang w:eastAsia="zh-CN"/>
        </w:rPr>
        <w:t>达</w:t>
      </w:r>
      <w:r>
        <w:rPr>
          <w:rFonts w:hint="eastAsia" w:ascii="仿宋" w:hAnsi="仿宋" w:eastAsia="仿宋" w:cs="仿宋"/>
          <w:sz w:val="24"/>
          <w:szCs w:val="24"/>
          <w:highlight w:val="none"/>
        </w:rPr>
        <w:t>计划</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一周以内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交</w:t>
      </w:r>
      <w:r>
        <w:rPr>
          <w:rFonts w:hint="eastAsia" w:ascii="仿宋" w:hAnsi="仿宋" w:eastAsia="仿宋" w:cs="仿宋"/>
          <w:sz w:val="24"/>
          <w:szCs w:val="24"/>
          <w:highlight w:val="none"/>
          <w:lang w:eastAsia="zh-CN"/>
        </w:rPr>
        <w:t>货</w:t>
      </w:r>
      <w:r>
        <w:rPr>
          <w:rFonts w:hint="eastAsia" w:ascii="仿宋" w:hAnsi="仿宋" w:eastAsia="仿宋" w:cs="仿宋"/>
          <w:sz w:val="24"/>
          <w:szCs w:val="24"/>
          <w:highlight w:val="none"/>
        </w:rPr>
        <w:t>地点：衡阳华菱</w:t>
      </w:r>
      <w:r>
        <w:rPr>
          <w:rFonts w:hint="eastAsia" w:ascii="仿宋" w:hAnsi="仿宋" w:eastAsia="仿宋" w:cs="仿宋"/>
          <w:sz w:val="24"/>
          <w:szCs w:val="24"/>
          <w:highlight w:val="none"/>
          <w:lang w:eastAsia="zh-CN"/>
        </w:rPr>
        <w:t>钢管（连轧管）</w:t>
      </w:r>
      <w:r>
        <w:rPr>
          <w:rFonts w:hint="eastAsia" w:ascii="仿宋" w:hAnsi="仿宋" w:eastAsia="仿宋" w:cs="仿宋"/>
          <w:sz w:val="24"/>
          <w:szCs w:val="24"/>
          <w:highlight w:val="none"/>
        </w:rPr>
        <w:t>有限公司</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物资</w:t>
      </w:r>
      <w:r>
        <w:rPr>
          <w:rFonts w:hint="eastAsia" w:ascii="仿宋" w:hAnsi="仿宋" w:eastAsia="仿宋" w:cs="仿宋"/>
          <w:sz w:val="24"/>
          <w:szCs w:val="24"/>
          <w:highlight w:val="none"/>
        </w:rPr>
        <w:t>范围：</w:t>
      </w:r>
    </w:p>
    <w:p>
      <w:pPr>
        <w:pStyle w:val="13"/>
        <w:adjustRightInd w:val="0"/>
        <w:snapToGrid w:val="0"/>
        <w:spacing w:line="360" w:lineRule="exact"/>
        <w:ind w:left="851"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1、安环类标识牌，按国家标准设计并制作，约300</w:t>
      </w:r>
      <w:r>
        <w:rPr>
          <w:rFonts w:hint="eastAsia" w:ascii="仿宋" w:hAnsi="仿宋" w:eastAsia="仿宋" w:cs="仿宋"/>
          <w:kern w:val="0"/>
          <w:szCs w:val="21"/>
          <w:highlight w:val="none"/>
        </w:rPr>
        <w:t>m</w:t>
      </w:r>
      <w:r>
        <w:rPr>
          <w:rFonts w:hint="eastAsia" w:ascii="仿宋" w:hAnsi="仿宋" w:eastAsia="仿宋" w:cs="仿宋"/>
          <w:kern w:val="0"/>
          <w:szCs w:val="21"/>
          <w:highlight w:val="none"/>
          <w:vertAlign w:val="superscript"/>
        </w:rPr>
        <w:t>2</w:t>
      </w:r>
    </w:p>
    <w:p>
      <w:pPr>
        <w:pStyle w:val="13"/>
        <w:adjustRightInd w:val="0"/>
        <w:snapToGrid w:val="0"/>
        <w:spacing w:line="360" w:lineRule="exact"/>
        <w:ind w:left="851"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2、带立柱的安环类标牌设计制作，包含安装施工，约30处</w:t>
      </w:r>
    </w:p>
    <w:p>
      <w:pPr>
        <w:pStyle w:val="13"/>
        <w:adjustRightInd w:val="0"/>
        <w:snapToGrid w:val="0"/>
        <w:spacing w:line="360" w:lineRule="exact"/>
        <w:ind w:left="851" w:firstLine="0" w:firstLineChars="0"/>
        <w:rPr>
          <w:rFonts w:hint="eastAsia" w:ascii="仿宋" w:hAnsi="仿宋" w:eastAsia="仿宋" w:cs="仿宋"/>
          <w:kern w:val="0"/>
          <w:szCs w:val="21"/>
          <w:highlight w:val="none"/>
          <w:vertAlign w:val="superscript"/>
        </w:rPr>
      </w:pPr>
      <w:r>
        <w:rPr>
          <w:rFonts w:hint="eastAsia" w:ascii="仿宋" w:hAnsi="仿宋" w:eastAsia="仿宋" w:cs="仿宋"/>
          <w:sz w:val="24"/>
          <w:szCs w:val="24"/>
          <w:highlight w:val="none"/>
          <w:lang w:val="en-US" w:eastAsia="zh-CN"/>
        </w:rPr>
        <w:t>3、PVC板、覆膜背胶车贴，按国家标准设计并制作，约300</w:t>
      </w:r>
      <w:r>
        <w:rPr>
          <w:rFonts w:hint="eastAsia" w:ascii="仿宋" w:hAnsi="仿宋" w:eastAsia="仿宋" w:cs="仿宋"/>
          <w:kern w:val="0"/>
          <w:szCs w:val="21"/>
          <w:highlight w:val="none"/>
        </w:rPr>
        <w:t>m</w:t>
      </w:r>
      <w:r>
        <w:rPr>
          <w:rFonts w:hint="eastAsia" w:ascii="仿宋" w:hAnsi="仿宋" w:eastAsia="仿宋" w:cs="仿宋"/>
          <w:kern w:val="0"/>
          <w:szCs w:val="21"/>
          <w:highlight w:val="none"/>
          <w:vertAlign w:val="superscript"/>
        </w:rPr>
        <w:t>2</w:t>
      </w:r>
    </w:p>
    <w:p>
      <w:pPr>
        <w:pStyle w:val="13"/>
        <w:adjustRightInd w:val="0"/>
        <w:snapToGrid w:val="0"/>
        <w:spacing w:line="360" w:lineRule="exact"/>
        <w:ind w:left="851" w:firstLine="0" w:firstLineChars="0"/>
        <w:rPr>
          <w:rFonts w:hint="default" w:ascii="仿宋" w:hAnsi="仿宋" w:eastAsia="仿宋" w:cs="仿宋"/>
          <w:kern w:val="0"/>
          <w:szCs w:val="21"/>
          <w:highlight w:val="none"/>
          <w:vertAlign w:val="superscript"/>
          <w:lang w:val="en-US" w:eastAsia="zh-CN"/>
        </w:rPr>
      </w:pPr>
      <w:r>
        <w:rPr>
          <w:rFonts w:hint="eastAsia" w:ascii="仿宋" w:hAnsi="仿宋" w:eastAsia="仿宋" w:cs="仿宋"/>
          <w:sz w:val="24"/>
          <w:szCs w:val="24"/>
          <w:highlight w:val="none"/>
          <w:lang w:val="en-US" w:eastAsia="zh-CN"/>
        </w:rPr>
        <w:t>4、其他安全类标签纸、风向旗、设备铭牌等物资，少量</w:t>
      </w:r>
    </w:p>
    <w:p>
      <w:pPr>
        <w:pStyle w:val="13"/>
        <w:adjustRightInd w:val="0"/>
        <w:snapToGrid w:val="0"/>
        <w:spacing w:line="360" w:lineRule="exact"/>
        <w:ind w:left="0" w:leftChars="0"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具体详细的</w:t>
      </w:r>
      <w:r>
        <w:rPr>
          <w:rFonts w:hint="eastAsia" w:ascii="仿宋" w:hAnsi="仿宋" w:eastAsia="仿宋" w:cs="仿宋"/>
          <w:sz w:val="24"/>
          <w:szCs w:val="24"/>
          <w:highlight w:val="none"/>
          <w:lang w:eastAsia="zh-CN"/>
        </w:rPr>
        <w:t>制作</w:t>
      </w:r>
      <w:r>
        <w:rPr>
          <w:rFonts w:hint="eastAsia" w:ascii="仿宋" w:hAnsi="仿宋" w:eastAsia="仿宋" w:cs="仿宋"/>
          <w:sz w:val="24"/>
          <w:szCs w:val="24"/>
          <w:highlight w:val="none"/>
        </w:rPr>
        <w:t>内容、数量详见技</w:t>
      </w:r>
      <w:bookmarkStart w:id="3" w:name="_GoBack"/>
      <w:bookmarkEnd w:id="3"/>
      <w:r>
        <w:rPr>
          <w:rFonts w:hint="eastAsia" w:ascii="仿宋" w:hAnsi="仿宋" w:eastAsia="仿宋" w:cs="仿宋"/>
          <w:sz w:val="24"/>
          <w:szCs w:val="24"/>
          <w:highlight w:val="none"/>
        </w:rPr>
        <w:t>术要求规格书本次招标为清单单价招标。在项目实施过程中，业主方保留适当调整、增减</w:t>
      </w:r>
      <w:r>
        <w:rPr>
          <w:rFonts w:hint="eastAsia" w:ascii="仿宋" w:hAnsi="仿宋" w:eastAsia="仿宋" w:cs="仿宋"/>
          <w:sz w:val="24"/>
          <w:szCs w:val="24"/>
          <w:highlight w:val="none"/>
          <w:lang w:eastAsia="zh-CN"/>
        </w:rPr>
        <w:t>物料数量</w:t>
      </w:r>
      <w:r>
        <w:rPr>
          <w:rFonts w:hint="eastAsia" w:ascii="仿宋" w:hAnsi="仿宋" w:eastAsia="仿宋" w:cs="仿宋"/>
          <w:sz w:val="24"/>
          <w:szCs w:val="24"/>
          <w:highlight w:val="none"/>
        </w:rPr>
        <w:t xml:space="preserve">的权利。 </w:t>
      </w:r>
    </w:p>
    <w:p>
      <w:pPr>
        <w:pStyle w:val="13"/>
        <w:numPr>
          <w:ilvl w:val="0"/>
          <w:numId w:val="1"/>
        </w:numPr>
        <w:adjustRightInd w:val="0"/>
        <w:snapToGrid w:val="0"/>
        <w:spacing w:line="360" w:lineRule="exact"/>
        <w:ind w:left="17" w:hanging="17" w:firstLineChars="0"/>
        <w:contextualSpacing/>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满足以下条件之一即可投标：</w:t>
      </w:r>
    </w:p>
    <w:p>
      <w:pPr>
        <w:pStyle w:val="10"/>
        <w:tabs>
          <w:tab w:val="left" w:pos="851"/>
        </w:tabs>
        <w:autoSpaceDE w:val="0"/>
        <w:adjustRightInd w:val="0"/>
        <w:snapToGrid w:val="0"/>
        <w:spacing w:line="360" w:lineRule="exact"/>
        <w:ind w:left="729" w:leftChars="1" w:hanging="727" w:hangingChars="303"/>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2.1 </w:t>
      </w:r>
      <w:r>
        <w:rPr>
          <w:rFonts w:hint="eastAsia" w:ascii="仿宋" w:hAnsi="仿宋" w:eastAsia="仿宋" w:cs="仿宋"/>
          <w:b/>
          <w:sz w:val="24"/>
          <w:szCs w:val="24"/>
          <w:highlight w:val="none"/>
        </w:rPr>
        <w:t xml:space="preserve">  </w:t>
      </w:r>
      <w:r>
        <w:rPr>
          <w:rFonts w:hint="eastAsia" w:ascii="仿宋" w:hAnsi="仿宋" w:eastAsia="仿宋" w:cs="仿宋"/>
          <w:sz w:val="24"/>
          <w:szCs w:val="24"/>
          <w:highlight w:val="none"/>
        </w:rPr>
        <w:t>需方合格供方，</w:t>
      </w:r>
      <w:r>
        <w:rPr>
          <w:rFonts w:hint="eastAsia" w:ascii="仿宋" w:hAnsi="仿宋" w:eastAsia="仿宋" w:cs="仿宋"/>
          <w:sz w:val="24"/>
          <w:szCs w:val="24"/>
          <w:highlight w:val="none"/>
          <w:lang w:eastAsia="zh-CN"/>
        </w:rPr>
        <w:t>经营范围包含标牌制作、设计</w:t>
      </w:r>
      <w:r>
        <w:rPr>
          <w:rFonts w:hint="eastAsia" w:ascii="仿宋" w:hAnsi="仿宋" w:eastAsia="仿宋" w:cs="仿宋"/>
          <w:sz w:val="24"/>
          <w:szCs w:val="24"/>
          <w:highlight w:val="none"/>
        </w:rPr>
        <w:t>（提供合同原件或未经处理的扫描件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已被需方列入黑名单或暂停供货资质的供方不可参标）。</w:t>
      </w:r>
    </w:p>
    <w:p>
      <w:pPr>
        <w:pStyle w:val="10"/>
        <w:tabs>
          <w:tab w:val="left" w:pos="851"/>
        </w:tabs>
        <w:autoSpaceDE w:val="0"/>
        <w:adjustRightInd w:val="0"/>
        <w:snapToGrid w:val="0"/>
        <w:spacing w:line="360" w:lineRule="exact"/>
        <w:ind w:left="729" w:leftChars="1" w:hanging="727" w:hangingChars="303"/>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   为华菱湘钢、涟钢</w:t>
      </w:r>
      <w:r>
        <w:rPr>
          <w:rFonts w:hint="eastAsia" w:ascii="仿宋" w:hAnsi="仿宋" w:eastAsia="仿宋" w:cs="仿宋"/>
          <w:sz w:val="24"/>
          <w:szCs w:val="24"/>
          <w:highlight w:val="none"/>
          <w:lang w:eastAsia="zh-CN"/>
        </w:rPr>
        <w:t>安环标牌类物资的</w:t>
      </w:r>
      <w:r>
        <w:rPr>
          <w:rFonts w:hint="eastAsia" w:ascii="仿宋" w:hAnsi="仿宋" w:eastAsia="仿宋" w:cs="仿宋"/>
          <w:sz w:val="24"/>
          <w:szCs w:val="24"/>
          <w:highlight w:val="none"/>
        </w:rPr>
        <w:t>合格供方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公司成立时间</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年以上（提供合同原件或未经处理的扫描件）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pPr>
        <w:pStyle w:val="5"/>
        <w:numPr>
          <w:ilvl w:val="0"/>
          <w:numId w:val="0"/>
        </w:numPr>
        <w:tabs>
          <w:tab w:val="left" w:pos="840"/>
        </w:tabs>
        <w:spacing w:after="0" w:line="400" w:lineRule="exact"/>
        <w:ind w:left="835" w:leftChars="0" w:hanging="835" w:hangingChars="348"/>
        <w:rPr>
          <w:rFonts w:hint="eastAsia" w:ascii="仿宋" w:hAnsi="仿宋" w:eastAsia="仿宋" w:cs="仿宋"/>
          <w:color w:val="auto"/>
          <w:sz w:val="24"/>
          <w:highlight w:val="none"/>
        </w:rPr>
      </w:pPr>
      <w:r>
        <w:rPr>
          <w:rFonts w:hint="eastAsia" w:ascii="仿宋" w:hAnsi="仿宋" w:eastAsia="仿宋" w:cs="仿宋"/>
          <w:sz w:val="24"/>
          <w:szCs w:val="24"/>
          <w:highlight w:val="none"/>
        </w:rPr>
        <w:t xml:space="preserve">2.3  </w:t>
      </w: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auto"/>
          <w:sz w:val="24"/>
          <w:highlight w:val="none"/>
        </w:rPr>
        <w:t>具有中华人民共和国法人资格；承诺履行中华人民共和国招标投标法的有关规定；遵守国家法律、行政法规，具有良好的信誉和诚实的职业道德；具有履行合同所需的财务、技术和施工能力及良好的履行合同的记录；具有履行合同条款或技术规格中所述的项目承包的技术服务能力。本</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投标人营业执照经营范围包含本次招标项目的标的物（以营业执照经营项目为准）。本</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不接受联合体投标。公司成立时间</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年以上。</w:t>
      </w:r>
    </w:p>
    <w:p>
      <w:pPr>
        <w:pStyle w:val="13"/>
        <w:adjustRightInd w:val="0"/>
        <w:snapToGrid w:val="0"/>
        <w:spacing w:line="360" w:lineRule="exact"/>
        <w:ind w:left="980" w:hanging="843" w:hangingChars="350"/>
        <w:contextualSpacing/>
        <w:jc w:val="left"/>
        <w:rPr>
          <w:rFonts w:hint="eastAsia" w:ascii="仿宋" w:hAnsi="仿宋" w:eastAsia="仿宋" w:cs="仿宋"/>
          <w:b/>
          <w:sz w:val="24"/>
          <w:szCs w:val="24"/>
          <w:highlight w:val="none"/>
        </w:rPr>
      </w:pPr>
      <w:r>
        <w:rPr>
          <w:rFonts w:hint="eastAsia" w:ascii="仿宋" w:hAnsi="仿宋" w:eastAsia="仿宋" w:cs="仿宋"/>
          <w:b/>
          <w:bCs/>
          <w:sz w:val="24"/>
          <w:szCs w:val="24"/>
          <w:highlight w:val="none"/>
        </w:rPr>
        <w:t>3</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sz w:val="24"/>
          <w:szCs w:val="24"/>
          <w:highlight w:val="none"/>
        </w:rPr>
        <w:t>招标文件获取</w:t>
      </w:r>
    </w:p>
    <w:p>
      <w:pPr>
        <w:pStyle w:val="13"/>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请各投标人自行在衡阳华菱钢管有限公司网站（http://www.hysteeltube.com/zbgg）</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下载招标文件、报价清单、技术附件等。</w:t>
      </w:r>
    </w:p>
    <w:p>
      <w:pPr>
        <w:pStyle w:val="13"/>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请投标单位自行下载或查阅招标文件及相关资料等，恕不另行通知，如有遗漏，招标人概不负责。</w:t>
      </w:r>
    </w:p>
    <w:p>
      <w:pPr>
        <w:pStyle w:val="13"/>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招标文件售价100元人民币，扫码支付。</w:t>
      </w:r>
    </w:p>
    <w:p>
      <w:pPr>
        <w:pStyle w:val="13"/>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投标保证金</w:t>
      </w:r>
    </w:p>
    <w:p>
      <w:pPr>
        <w:pStyle w:val="13"/>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投标保证金金额：</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000元人民币。</w:t>
      </w:r>
    </w:p>
    <w:p>
      <w:pPr>
        <w:pStyle w:val="13"/>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投标保证金缴纳截止时间为投标截止时间。</w:t>
      </w:r>
    </w:p>
    <w:p>
      <w:pPr>
        <w:pStyle w:val="13"/>
        <w:numPr>
          <w:ilvl w:val="1"/>
          <w:numId w:val="2"/>
        </w:numPr>
        <w:tabs>
          <w:tab w:val="left" w:pos="851"/>
        </w:tabs>
        <w:adjustRightInd w:val="0"/>
        <w:snapToGrid w:val="0"/>
        <w:spacing w:line="360" w:lineRule="exact"/>
        <w:ind w:left="840" w:leftChars="0" w:hanging="840" w:firstLineChars="0"/>
        <w:contextualSpacing/>
        <w:rPr>
          <w:rFonts w:hint="eastAsia" w:ascii="仿宋" w:hAnsi="仿宋" w:eastAsia="仿宋" w:cs="仿宋"/>
          <w:sz w:val="24"/>
          <w:szCs w:val="24"/>
          <w:highlight w:val="none"/>
        </w:rPr>
      </w:pPr>
      <w:r>
        <w:rPr>
          <w:rFonts w:ascii="仿宋" w:hAnsi="仿宋" w:eastAsia="仿宋"/>
          <w:color w:val="auto"/>
          <w:sz w:val="24"/>
          <w:highlight w:val="none"/>
        </w:rPr>
        <w:t>投标保证金形式：</w:t>
      </w:r>
      <w:r>
        <w:rPr>
          <w:rFonts w:hint="eastAsia" w:ascii="仿宋" w:hAnsi="仿宋" w:eastAsia="仿宋"/>
          <w:color w:val="auto"/>
          <w:sz w:val="24"/>
          <w:highlight w:val="none"/>
        </w:rPr>
        <w:t>银行汇票、保付支票、转账（在衡钢有货款或维修款或工程款的，可用充当保证金，但须按附件格式提交投标保证金承诺书）</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pPr>
        <w:pStyle w:val="13"/>
        <w:numPr>
          <w:ilvl w:val="1"/>
          <w:numId w:val="2"/>
        </w:numPr>
        <w:tabs>
          <w:tab w:val="left" w:pos="851"/>
        </w:tabs>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投标人未按要求缴纳投标保证金，由评委会初审后作无效投标文件处理，其可能造成的损失由投标人自行承担。</w:t>
      </w:r>
    </w:p>
    <w:p>
      <w:pPr>
        <w:pStyle w:val="13"/>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投标和开标</w:t>
      </w:r>
    </w:p>
    <w:p>
      <w:pPr>
        <w:pStyle w:val="13"/>
        <w:numPr>
          <w:ilvl w:val="1"/>
          <w:numId w:val="2"/>
        </w:numPr>
        <w:tabs>
          <w:tab w:val="left" w:pos="851"/>
        </w:tabs>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投标文件递交截止时间及开标时间：</w:t>
      </w:r>
      <w:r>
        <w:rPr>
          <w:rFonts w:hint="eastAsia" w:ascii="仿宋" w:hAnsi="仿宋" w:eastAsia="仿宋" w:cs="仿宋"/>
          <w:b/>
          <w:sz w:val="24"/>
          <w:szCs w:val="24"/>
          <w:highlight w:val="none"/>
          <w:u w:val="single"/>
        </w:rPr>
        <w:t>2022年</w:t>
      </w:r>
      <w:r>
        <w:rPr>
          <w:rFonts w:hint="eastAsia" w:ascii="仿宋" w:hAnsi="仿宋" w:eastAsia="仿宋" w:cs="仿宋"/>
          <w:b/>
          <w:sz w:val="24"/>
          <w:szCs w:val="24"/>
          <w:highlight w:val="none"/>
          <w:u w:val="single"/>
          <w:lang w:val="en-US" w:eastAsia="zh-CN"/>
        </w:rPr>
        <w:t>2</w:t>
      </w:r>
      <w:r>
        <w:rPr>
          <w:rFonts w:hint="eastAsia" w:ascii="仿宋" w:hAnsi="仿宋" w:eastAsia="仿宋" w:cs="仿宋"/>
          <w:b/>
          <w:sz w:val="24"/>
          <w:szCs w:val="24"/>
          <w:highlight w:val="none"/>
          <w:u w:val="single"/>
        </w:rPr>
        <w:t>月1</w:t>
      </w:r>
      <w:r>
        <w:rPr>
          <w:rFonts w:hint="eastAsia" w:ascii="仿宋" w:hAnsi="仿宋" w:eastAsia="仿宋" w:cs="仿宋"/>
          <w:b/>
          <w:sz w:val="24"/>
          <w:szCs w:val="24"/>
          <w:highlight w:val="none"/>
          <w:u w:val="single"/>
          <w:lang w:val="en-US" w:eastAsia="zh-CN"/>
        </w:rPr>
        <w:t>8</w:t>
      </w:r>
      <w:r>
        <w:rPr>
          <w:rFonts w:hint="eastAsia" w:ascii="仿宋" w:hAnsi="仿宋" w:eastAsia="仿宋" w:cs="仿宋"/>
          <w:b/>
          <w:sz w:val="24"/>
          <w:szCs w:val="24"/>
          <w:highlight w:val="none"/>
          <w:u w:val="single"/>
        </w:rPr>
        <w:t>日</w:t>
      </w:r>
      <w:r>
        <w:rPr>
          <w:rFonts w:hint="eastAsia" w:ascii="仿宋" w:hAnsi="仿宋" w:eastAsia="仿宋" w:cs="仿宋"/>
          <w:b/>
          <w:sz w:val="24"/>
          <w:szCs w:val="24"/>
          <w:highlight w:val="none"/>
          <w:u w:val="single"/>
          <w:lang w:eastAsia="zh-CN"/>
        </w:rPr>
        <w:t>上</w:t>
      </w:r>
      <w:r>
        <w:rPr>
          <w:rFonts w:hint="eastAsia" w:ascii="仿宋" w:hAnsi="仿宋" w:eastAsia="仿宋" w:cs="仿宋"/>
          <w:b/>
          <w:sz w:val="24"/>
          <w:szCs w:val="24"/>
          <w:highlight w:val="none"/>
          <w:u w:val="single"/>
        </w:rPr>
        <w:t>午</w:t>
      </w:r>
      <w:r>
        <w:rPr>
          <w:rFonts w:hint="eastAsia" w:ascii="仿宋" w:hAnsi="仿宋" w:eastAsia="仿宋" w:cs="仿宋"/>
          <w:b/>
          <w:sz w:val="24"/>
          <w:szCs w:val="24"/>
          <w:highlight w:val="none"/>
          <w:u w:val="single"/>
          <w:lang w:val="en-US" w:eastAsia="zh-CN"/>
        </w:rPr>
        <w:t>9</w:t>
      </w:r>
      <w:r>
        <w:rPr>
          <w:rFonts w:hint="eastAsia" w:ascii="仿宋" w:hAnsi="仿宋" w:eastAsia="仿宋" w:cs="仿宋"/>
          <w:b/>
          <w:sz w:val="24"/>
          <w:szCs w:val="24"/>
          <w:highlight w:val="none"/>
          <w:u w:val="single"/>
        </w:rPr>
        <w:t>：30</w:t>
      </w:r>
    </w:p>
    <w:p>
      <w:pPr>
        <w:pStyle w:val="13"/>
        <w:numPr>
          <w:ilvl w:val="1"/>
          <w:numId w:val="2"/>
        </w:numPr>
        <w:tabs>
          <w:tab w:val="left" w:pos="851"/>
        </w:tabs>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投标文件递交及开标地点：</w:t>
      </w:r>
      <w:r>
        <w:rPr>
          <w:rFonts w:hint="eastAsia" w:ascii="仿宋" w:hAnsi="仿宋" w:eastAsia="仿宋" w:cs="仿宋"/>
          <w:b/>
          <w:bCs/>
          <w:sz w:val="24"/>
          <w:szCs w:val="24"/>
          <w:highlight w:val="none"/>
        </w:rPr>
        <w:t>衡阳华菱钢管有限公司西办公楼三楼开标</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rPr>
        <w:t xml:space="preserve">室（采购部三楼）  </w:t>
      </w:r>
      <w:r>
        <w:rPr>
          <w:rFonts w:hint="eastAsia" w:ascii="仿宋" w:hAnsi="仿宋" w:eastAsia="仿宋" w:cs="仿宋"/>
          <w:sz w:val="24"/>
          <w:szCs w:val="24"/>
          <w:highlight w:val="none"/>
        </w:rPr>
        <w:t xml:space="preserve">                </w:t>
      </w:r>
    </w:p>
    <w:p>
      <w:pPr>
        <w:pStyle w:val="13"/>
        <w:numPr>
          <w:ilvl w:val="1"/>
          <w:numId w:val="2"/>
        </w:numPr>
        <w:tabs>
          <w:tab w:val="left" w:pos="851"/>
        </w:tabs>
        <w:adjustRightInd w:val="0"/>
        <w:snapToGrid w:val="0"/>
        <w:spacing w:line="360" w:lineRule="exact"/>
        <w:ind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逾期送达的或者未送达指定地点或未按要求密封和加写标记的投标文件，招标人不予受理。</w:t>
      </w:r>
    </w:p>
    <w:p>
      <w:pPr>
        <w:pStyle w:val="13"/>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评标办法</w:t>
      </w:r>
    </w:p>
    <w:p>
      <w:pPr>
        <w:pStyle w:val="13"/>
        <w:adjustRightInd w:val="0"/>
        <w:snapToGrid w:val="0"/>
        <w:spacing w:line="360" w:lineRule="exact"/>
        <w:ind w:left="851" w:firstLine="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本项目采用经评审的最低价中标法。</w:t>
      </w:r>
    </w:p>
    <w:p>
      <w:pPr>
        <w:pStyle w:val="13"/>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公告媒介</w:t>
      </w:r>
    </w:p>
    <w:p>
      <w:pPr>
        <w:pStyle w:val="13"/>
        <w:adjustRightInd w:val="0"/>
        <w:snapToGrid w:val="0"/>
        <w:spacing w:line="360" w:lineRule="exact"/>
        <w:ind w:left="851" w:firstLine="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本次招标公告在衡阳华菱钢管有限公司网站（http://www.hysteeltube.com/zbgg）上发布。</w:t>
      </w:r>
    </w:p>
    <w:p>
      <w:pPr>
        <w:pStyle w:val="13"/>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监督</w:t>
      </w:r>
    </w:p>
    <w:p>
      <w:pPr>
        <w:pStyle w:val="13"/>
        <w:numPr>
          <w:ilvl w:val="0"/>
          <w:numId w:val="2"/>
        </w:numPr>
        <w:tabs>
          <w:tab w:val="left" w:pos="851"/>
        </w:tabs>
        <w:snapToGrid w:val="0"/>
        <w:spacing w:line="400" w:lineRule="exact"/>
        <w:ind w:firstLineChars="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本次招投标监督部门为衡阳华菱钢管有限公司</w:t>
      </w:r>
      <w:bookmarkStart w:id="1" w:name="_Toc303864862"/>
      <w:bookmarkStart w:id="2" w:name="_Toc300677994"/>
      <w:r>
        <w:rPr>
          <w:rFonts w:hint="eastAsia" w:ascii="仿宋" w:hAnsi="仿宋" w:eastAsia="仿宋" w:cs="仿宋"/>
          <w:sz w:val="24"/>
          <w:szCs w:val="24"/>
          <w:highlight w:val="none"/>
        </w:rPr>
        <w:t>纪委，电话：</w:t>
      </w:r>
      <w:bookmarkEnd w:id="1"/>
      <w:bookmarkEnd w:id="2"/>
      <w:r>
        <w:rPr>
          <w:rFonts w:hint="eastAsia" w:ascii="仿宋" w:hAnsi="仿宋" w:eastAsia="仿宋" w:cs="仿宋"/>
          <w:kern w:val="0"/>
          <w:sz w:val="24"/>
          <w:szCs w:val="24"/>
          <w:highlight w:val="none"/>
        </w:rPr>
        <w:t>0734-8872189</w:t>
      </w:r>
    </w:p>
    <w:p>
      <w:pPr>
        <w:pStyle w:val="13"/>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其它</w:t>
      </w:r>
    </w:p>
    <w:p>
      <w:pPr>
        <w:pStyle w:val="13"/>
        <w:adjustRightInd w:val="0"/>
        <w:snapToGrid w:val="0"/>
        <w:spacing w:line="360" w:lineRule="exact"/>
        <w:ind w:left="851"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投标人须保证其提供的资格审查申请资料及投标资料的真实性，招标人有权在招标的任何阶段进行调查和核实，一旦发现虚假，将严肃查处。</w:t>
      </w:r>
    </w:p>
    <w:p>
      <w:pPr>
        <w:pStyle w:val="13"/>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联系方式：</w:t>
      </w:r>
    </w:p>
    <w:p>
      <w:pPr>
        <w:tabs>
          <w:tab w:val="left" w:pos="840"/>
        </w:tabs>
        <w:snapToGrid w:val="0"/>
        <w:spacing w:line="40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项目联系人：李</w:t>
      </w:r>
      <w:r>
        <w:rPr>
          <w:rFonts w:hint="eastAsia" w:ascii="仿宋" w:hAnsi="仿宋" w:eastAsia="仿宋" w:cs="仿宋"/>
          <w:sz w:val="24"/>
          <w:szCs w:val="24"/>
          <w:highlight w:val="none"/>
          <w:lang w:eastAsia="zh-CN"/>
        </w:rPr>
        <w:t>昂</w:t>
      </w:r>
    </w:p>
    <w:p>
      <w:pPr>
        <w:tabs>
          <w:tab w:val="left" w:pos="840"/>
        </w:tabs>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电话：（0734）8872325（办）  　　　　　手机：18674716639</w:t>
      </w:r>
    </w:p>
    <w:p>
      <w:pPr>
        <w:tabs>
          <w:tab w:val="left" w:pos="840"/>
        </w:tabs>
        <w:snapToGrid w:val="0"/>
        <w:spacing w:line="44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地址：衡阳华菱钢管有限公司安全环保部</w:t>
      </w:r>
    </w:p>
    <w:p>
      <w:pPr>
        <w:spacing w:line="440" w:lineRule="exact"/>
        <w:ind w:firstLine="720" w:firstLineChars="3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eastAsia="zh-CN"/>
        </w:rPr>
        <w:t>洪义斌</w:t>
      </w:r>
    </w:p>
    <w:p>
      <w:pPr>
        <w:spacing w:line="440" w:lineRule="exact"/>
        <w:ind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电话：（0734）8872579（办）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手机：</w:t>
      </w:r>
      <w:r>
        <w:rPr>
          <w:rFonts w:hint="eastAsia" w:ascii="仿宋" w:hAnsi="仿宋" w:eastAsia="仿宋" w:cs="仿宋"/>
          <w:sz w:val="24"/>
          <w:szCs w:val="24"/>
          <w:highlight w:val="none"/>
          <w:lang w:val="en-US" w:eastAsia="zh-CN"/>
        </w:rPr>
        <w:t>15616678886</w:t>
      </w:r>
    </w:p>
    <w:p>
      <w:pPr>
        <w:pStyle w:val="10"/>
        <w:adjustRightInd w:val="0"/>
        <w:snapToGrid w:val="0"/>
        <w:spacing w:line="360" w:lineRule="exact"/>
        <w:ind w:firstLine="720" w:firstLineChars="300"/>
        <w:rPr>
          <w:rFonts w:hint="eastAsia" w:ascii="仿宋" w:hAnsi="仿宋" w:eastAsia="仿宋" w:cs="仿宋"/>
          <w:sz w:val="24"/>
          <w:szCs w:val="24"/>
        </w:rPr>
      </w:pPr>
      <w:r>
        <w:rPr>
          <w:rFonts w:hint="eastAsia" w:ascii="仿宋" w:hAnsi="仿宋" w:eastAsia="仿宋" w:cs="仿宋"/>
          <w:sz w:val="24"/>
          <w:szCs w:val="24"/>
          <w:highlight w:val="none"/>
        </w:rPr>
        <w:t>地址：衡阳华菱钢管有限公司企业管理和人力资源部</w:t>
      </w:r>
    </w:p>
    <w:p>
      <w:pPr>
        <w:widowControl/>
        <w:jc w:val="left"/>
        <w:rPr>
          <w:rFonts w:hint="eastAsia" w:ascii="仿宋" w:hAnsi="仿宋" w:eastAsia="仿宋" w:cs="仿宋"/>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90F14"/>
    <w:multiLevelType w:val="multilevel"/>
    <w:tmpl w:val="34490F14"/>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default"/>
        <w:b/>
        <w:bCs/>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1F3D8F"/>
    <w:rsid w:val="002009D1"/>
    <w:rsid w:val="00202A3A"/>
    <w:rsid w:val="002121F9"/>
    <w:rsid w:val="00225B23"/>
    <w:rsid w:val="00230FDD"/>
    <w:rsid w:val="002476C1"/>
    <w:rsid w:val="002748CD"/>
    <w:rsid w:val="00290E2F"/>
    <w:rsid w:val="0029282F"/>
    <w:rsid w:val="0029510B"/>
    <w:rsid w:val="002B22F9"/>
    <w:rsid w:val="002B4A69"/>
    <w:rsid w:val="002B7663"/>
    <w:rsid w:val="002F1960"/>
    <w:rsid w:val="00346A41"/>
    <w:rsid w:val="00354351"/>
    <w:rsid w:val="003579DA"/>
    <w:rsid w:val="003A6C65"/>
    <w:rsid w:val="00400B4A"/>
    <w:rsid w:val="004323F8"/>
    <w:rsid w:val="00435CFB"/>
    <w:rsid w:val="00471425"/>
    <w:rsid w:val="004947E4"/>
    <w:rsid w:val="00495EF9"/>
    <w:rsid w:val="00497E3D"/>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4791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EE24EC"/>
    <w:rsid w:val="00F02E0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F86F97"/>
    <w:rsid w:val="05FD18C7"/>
    <w:rsid w:val="0614486E"/>
    <w:rsid w:val="06D64387"/>
    <w:rsid w:val="06EF09A7"/>
    <w:rsid w:val="0A766736"/>
    <w:rsid w:val="121C12B1"/>
    <w:rsid w:val="13642F81"/>
    <w:rsid w:val="16D72E35"/>
    <w:rsid w:val="1B43154A"/>
    <w:rsid w:val="1FC3684D"/>
    <w:rsid w:val="202F37F6"/>
    <w:rsid w:val="2D011DF5"/>
    <w:rsid w:val="2FE11C85"/>
    <w:rsid w:val="309F2DEE"/>
    <w:rsid w:val="30CE0C9B"/>
    <w:rsid w:val="35DC2826"/>
    <w:rsid w:val="3DEA19AD"/>
    <w:rsid w:val="3E5926E1"/>
    <w:rsid w:val="3E6C4165"/>
    <w:rsid w:val="41C7355D"/>
    <w:rsid w:val="445242B1"/>
    <w:rsid w:val="53CF0680"/>
    <w:rsid w:val="57B21FF5"/>
    <w:rsid w:val="5BC444DF"/>
    <w:rsid w:val="5E8E7AE3"/>
    <w:rsid w:val="5FE71B82"/>
    <w:rsid w:val="62473F75"/>
    <w:rsid w:val="646917F6"/>
    <w:rsid w:val="653760C0"/>
    <w:rsid w:val="67C47E73"/>
    <w:rsid w:val="68C96B59"/>
    <w:rsid w:val="6B9D6A0A"/>
    <w:rsid w:val="777D6A67"/>
    <w:rsid w:val="7A427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rPr>
      <w:rFonts w:eastAsia="方正仿宋简体"/>
      <w:sz w:val="30"/>
    </w:rPr>
  </w:style>
  <w:style w:type="paragraph" w:styleId="6">
    <w:name w:val="Title"/>
    <w:basedOn w:val="1"/>
    <w:next w:val="1"/>
    <w:link w:val="9"/>
    <w:qFormat/>
    <w:uiPriority w:val="99"/>
    <w:pPr>
      <w:spacing w:before="240" w:after="60"/>
      <w:jc w:val="center"/>
      <w:outlineLvl w:val="0"/>
    </w:pPr>
    <w:rPr>
      <w:rFonts w:ascii="Cambria" w:hAnsi="Cambria"/>
      <w:b/>
      <w:bCs/>
      <w:sz w:val="32"/>
      <w:szCs w:val="32"/>
    </w:rPr>
  </w:style>
  <w:style w:type="character" w:customStyle="1" w:styleId="9">
    <w:name w:val="标题 Char"/>
    <w:basedOn w:val="8"/>
    <w:link w:val="6"/>
    <w:qFormat/>
    <w:uiPriority w:val="99"/>
    <w:rPr>
      <w:rFonts w:ascii="Cambria" w:hAnsi="Cambria" w:eastAsia="宋体" w:cs="Times New Roman"/>
      <w:b/>
      <w:bCs/>
      <w:sz w:val="32"/>
      <w:szCs w:val="32"/>
    </w:rPr>
  </w:style>
  <w:style w:type="paragraph" w:customStyle="1" w:styleId="10">
    <w:name w:val="列出段落1"/>
    <w:basedOn w:val="1"/>
    <w:qFormat/>
    <w:uiPriority w:val="0"/>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kern w:val="2"/>
      <w:sz w:val="18"/>
      <w:szCs w:val="18"/>
    </w:rPr>
  </w:style>
  <w:style w:type="character" w:customStyle="1" w:styleId="12">
    <w:name w:val="页脚 Char"/>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230</Words>
  <Characters>1314</Characters>
  <Lines>10</Lines>
  <Paragraphs>3</Paragraphs>
  <TotalTime>0</TotalTime>
  <ScaleCrop>false</ScaleCrop>
  <LinksUpToDate>false</LinksUpToDate>
  <CharactersWithSpaces>1541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2022-01-13T00:49:00Z</dcterms:created>
  <dc:creator>未定义</dc:creator>
  <cp:lastModifiedBy>WPS_1642133275</cp:lastModifiedBy>
  <dcterms:modified xsi:type="dcterms:W3CDTF">2022-02-11T05:44:11Z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