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numPr>
          <w:ilvl w:val="0"/>
          <w:numId w:val="1"/>
        </w:numPr>
        <w:ind w:left="0" w:leftChars="0" w:firstLine="0" w:firstLineChars="0"/>
        <w:rPr>
          <w:rFonts w:ascii="仿宋" w:hAnsi="仿宋" w:eastAsia="仿宋"/>
          <w:szCs w:val="32"/>
        </w:rPr>
      </w:pPr>
      <w:bookmarkStart w:id="0" w:name="_Toc9815"/>
      <w:r>
        <w:rPr>
          <w:rFonts w:hint="eastAsia" w:ascii="仿宋" w:hAnsi="仿宋" w:eastAsia="仿宋"/>
          <w:szCs w:val="32"/>
        </w:rPr>
        <w:t>招标公告</w:t>
      </w:r>
      <w:bookmarkEnd w:id="0"/>
    </w:p>
    <w:p>
      <w:pPr>
        <w:pStyle w:val="101"/>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1"/>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：HGCGD220</w:t>
      </w:r>
      <w:r>
        <w:rPr>
          <w:rFonts w:hint="eastAsia" w:ascii="仿宋" w:hAnsi="仿宋" w:eastAsia="仿宋"/>
          <w:sz w:val="28"/>
          <w:szCs w:val="28"/>
          <w:lang w:val="en-US" w:eastAsia="zh-CN"/>
        </w:rPr>
        <w:t>20</w:t>
      </w:r>
    </w:p>
    <w:p>
      <w:pPr>
        <w:pStyle w:val="101"/>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项目名称：2022年2月电气备件采购项目</w:t>
      </w:r>
    </w:p>
    <w:p>
      <w:pPr>
        <w:pStyle w:val="101"/>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1"/>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2"/>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1"/>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1"/>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业绩要求：具有标的物同类产品供货资格的衡钢合格供应商或标的物同类产品近一年在在年产量500万吨以上国有钢铁企业或年产量80万吨的钢管企业有直接业绩的生产企业；(非衡钢业绩须提供合同复印件)。</w:t>
      </w:r>
    </w:p>
    <w:p>
      <w:pPr>
        <w:pStyle w:val="101"/>
        <w:numPr>
          <w:ilvl w:val="1"/>
          <w:numId w:val="2"/>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1"/>
        <w:numPr>
          <w:ilvl w:val="0"/>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1"/>
        <w:numPr>
          <w:ilvl w:val="0"/>
          <w:numId w:val="2"/>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2"/>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2"/>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2"/>
        </w:numPr>
        <w:adjustRightInd w:val="0"/>
        <w:snapToGrid w:val="0"/>
        <w:spacing w:line="360" w:lineRule="exact"/>
        <w:ind w:firstLineChars="0"/>
        <w:contextualSpacing/>
        <w:jc w:val="left"/>
        <w:rPr>
          <w:rFonts w:hint="eastAsia" w:ascii="仿宋" w:hAnsi="仿宋" w:eastAsia="仿宋"/>
          <w:sz w:val="28"/>
          <w:szCs w:val="28"/>
        </w:rPr>
      </w:pPr>
      <w:r>
        <w:rPr>
          <w:rFonts w:hint="eastAsia" w:ascii="仿宋" w:hAnsi="仿宋" w:eastAsia="仿宋"/>
          <w:sz w:val="28"/>
          <w:szCs w:val="28"/>
        </w:rPr>
        <w:t>招标文件售价100元人民币，扫码支付。</w:t>
      </w:r>
    </w:p>
    <w:p>
      <w:pPr>
        <w:pStyle w:val="101"/>
        <w:numPr>
          <w:ilvl w:val="1"/>
          <w:numId w:val="2"/>
        </w:numPr>
        <w:adjustRightInd w:val="0"/>
        <w:snapToGrid w:val="0"/>
        <w:spacing w:line="360" w:lineRule="exact"/>
        <w:ind w:firstLineChars="0"/>
        <w:contextualSpacing/>
        <w:jc w:val="left"/>
        <w:rPr>
          <w:rFonts w:hint="eastAsia" w:ascii="仿宋" w:hAnsi="仿宋" w:eastAsia="仿宋"/>
          <w:sz w:val="28"/>
          <w:szCs w:val="28"/>
        </w:rPr>
      </w:pPr>
      <w:r>
        <w:rPr>
          <w:rFonts w:hint="eastAsia" w:ascii="仿宋" w:hAnsi="仿宋" w:eastAsia="仿宋"/>
          <w:sz w:val="28"/>
          <w:szCs w:val="28"/>
          <w:lang w:val="en-US" w:eastAsia="zh-CN"/>
        </w:rPr>
        <w:t>标书费发票按www.hysteeltube.com/czsc/3675.html操作说明开具。</w:t>
      </w:r>
    </w:p>
    <w:p>
      <w:pPr>
        <w:pStyle w:val="101"/>
        <w:numPr>
          <w:ilvl w:val="0"/>
          <w:numId w:val="2"/>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15</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2"/>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w:t>
      </w:r>
      <w:bookmarkStart w:id="3" w:name="_GoBack"/>
      <w:bookmarkEnd w:id="3"/>
      <w:r>
        <w:rPr>
          <w:rFonts w:hint="eastAsia" w:ascii="仿宋" w:hAnsi="仿宋" w:eastAsia="仿宋"/>
          <w:sz w:val="28"/>
          <w:szCs w:val="28"/>
        </w:rPr>
        <w:t>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2"/>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22</w:t>
      </w:r>
      <w:r>
        <w:rPr>
          <w:rFonts w:ascii="仿宋" w:hAnsi="仿宋" w:eastAsia="仿宋"/>
          <w:b/>
          <w:sz w:val="28"/>
          <w:szCs w:val="28"/>
          <w:u w:val="single"/>
        </w:rPr>
        <w:t>年</w:t>
      </w:r>
      <w:r>
        <w:rPr>
          <w:rFonts w:hint="eastAsia" w:ascii="仿宋" w:hAnsi="仿宋" w:eastAsia="仿宋"/>
          <w:b/>
          <w:sz w:val="28"/>
          <w:szCs w:val="28"/>
          <w:u w:val="single"/>
        </w:rPr>
        <w:t>2</w:t>
      </w:r>
      <w:r>
        <w:rPr>
          <w:rFonts w:ascii="仿宋" w:hAnsi="仿宋" w:eastAsia="仿宋"/>
          <w:b/>
          <w:sz w:val="28"/>
          <w:szCs w:val="28"/>
          <w:u w:val="single"/>
        </w:rPr>
        <w:t>月</w:t>
      </w:r>
      <w:r>
        <w:rPr>
          <w:rFonts w:hint="eastAsia" w:ascii="仿宋" w:hAnsi="仿宋" w:eastAsia="仿宋"/>
          <w:b/>
          <w:sz w:val="28"/>
          <w:szCs w:val="28"/>
          <w:u w:val="single"/>
          <w:lang w:val="en-US" w:eastAsia="zh-CN"/>
        </w:rPr>
        <w:t>24</w:t>
      </w:r>
      <w:r>
        <w:rPr>
          <w:rFonts w:ascii="仿宋" w:hAnsi="仿宋" w:eastAsia="仿宋"/>
          <w:b/>
          <w:sz w:val="28"/>
          <w:szCs w:val="28"/>
          <w:u w:val="single"/>
        </w:rPr>
        <w:t>日</w:t>
      </w:r>
      <w:r>
        <w:rPr>
          <w:rFonts w:hint="eastAsia" w:ascii="仿宋" w:hAnsi="仿宋" w:eastAsia="仿宋"/>
          <w:b/>
          <w:sz w:val="28"/>
          <w:szCs w:val="28"/>
          <w:u w:val="single"/>
          <w:lang w:val="en-US" w:eastAsia="zh-CN"/>
        </w:rPr>
        <w:t>上</w:t>
      </w:r>
      <w:r>
        <w:rPr>
          <w:rFonts w:ascii="仿宋" w:hAnsi="仿宋" w:eastAsia="仿宋"/>
          <w:b/>
          <w:sz w:val="28"/>
          <w:szCs w:val="28"/>
          <w:u w:val="single"/>
        </w:rPr>
        <w:t>午</w:t>
      </w:r>
      <w:r>
        <w:rPr>
          <w:rFonts w:hint="eastAsia" w:ascii="仿宋" w:hAnsi="仿宋" w:eastAsia="仿宋"/>
          <w:b/>
          <w:sz w:val="28"/>
          <w:szCs w:val="28"/>
          <w:u w:val="single"/>
          <w:lang w:val="en-US" w:eastAsia="zh-CN"/>
        </w:rPr>
        <w:t>09</w:t>
      </w:r>
      <w:r>
        <w:rPr>
          <w:rFonts w:ascii="仿宋" w:hAnsi="仿宋" w:eastAsia="仿宋"/>
          <w:b/>
          <w:sz w:val="28"/>
          <w:szCs w:val="28"/>
          <w:u w:val="single"/>
        </w:rPr>
        <w:t>:</w:t>
      </w:r>
      <w:r>
        <w:rPr>
          <w:rFonts w:hint="eastAsia" w:ascii="仿宋" w:hAnsi="仿宋" w:eastAsia="仿宋"/>
          <w:b/>
          <w:sz w:val="28"/>
          <w:szCs w:val="28"/>
          <w:u w:val="single"/>
          <w:lang w:val="en-US" w:eastAsia="zh-CN"/>
        </w:rPr>
        <w:t>0</w:t>
      </w:r>
      <w:r>
        <w:rPr>
          <w:rFonts w:hint="eastAsia" w:ascii="仿宋" w:hAnsi="仿宋" w:eastAsia="仿宋"/>
          <w:b/>
          <w:sz w:val="28"/>
          <w:szCs w:val="28"/>
          <w:u w:val="single"/>
        </w:rPr>
        <w:t>0</w:t>
      </w:r>
      <w:r>
        <w:rPr>
          <w:rFonts w:hint="eastAsia" w:ascii="仿宋" w:hAnsi="仿宋" w:eastAsia="仿宋"/>
          <w:b/>
          <w:sz w:val="28"/>
          <w:szCs w:val="28"/>
        </w:rPr>
        <w:t>(北京时间)</w:t>
      </w:r>
    </w:p>
    <w:p>
      <w:pPr>
        <w:pStyle w:val="101"/>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101"/>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本项目采用经评审的标包最低价中标法。</w:t>
      </w:r>
    </w:p>
    <w:p>
      <w:pPr>
        <w:pStyle w:val="101"/>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2"/>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1" w:name="_Toc303864862"/>
      <w:bookmarkStart w:id="2" w:name="_Toc300677994"/>
      <w:r>
        <w:rPr>
          <w:rFonts w:hint="eastAsia" w:ascii="仿宋" w:hAnsi="仿宋" w:eastAsia="仿宋"/>
          <w:sz w:val="28"/>
          <w:szCs w:val="28"/>
        </w:rPr>
        <w:t>纪委，电话：</w:t>
      </w:r>
      <w:bookmarkEnd w:id="1"/>
      <w:bookmarkEnd w:id="2"/>
      <w:r>
        <w:rPr>
          <w:rFonts w:hint="eastAsia" w:ascii="仿宋" w:hAnsi="仿宋" w:eastAsia="仿宋" w:cs="宋体"/>
          <w:kern w:val="0"/>
          <w:sz w:val="28"/>
          <w:szCs w:val="28"/>
        </w:rPr>
        <w:t>0734-8872189</w:t>
      </w:r>
    </w:p>
    <w:p>
      <w:pPr>
        <w:pStyle w:val="101"/>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2"/>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lang w:val="en-US" w:eastAsia="zh-CN"/>
        </w:rPr>
        <w:t>肖圣朋</w:t>
      </w:r>
      <w:r>
        <w:rPr>
          <w:rFonts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lang w:val="en-US" w:eastAsia="zh-CN"/>
        </w:rPr>
        <w:t>15200700954</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pStyle w:val="101"/>
        <w:adjustRightInd w:val="0"/>
        <w:snapToGrid w:val="0"/>
        <w:spacing w:line="360" w:lineRule="exact"/>
        <w:ind w:left="851" w:firstLine="0" w:firstLineChars="0"/>
        <w:rPr>
          <w:rFonts w:ascii="仿宋" w:hAnsi="仿宋" w:eastAsia="仿宋"/>
          <w:sz w:val="28"/>
          <w:szCs w:val="28"/>
        </w:rPr>
      </w:pPr>
    </w:p>
    <w:p>
      <w:pPr>
        <w:widowControl/>
        <w:shd w:val="clear" w:color="auto" w:fill="FFFFFF"/>
        <w:spacing w:line="270" w:lineRule="atLeast"/>
        <w:ind w:firstLine="480"/>
        <w:jc w:val="left"/>
        <w:rPr>
          <w:rFonts w:ascii="仿宋" w:hAnsi="仿宋" w:eastAsia="仿宋" w:cs="宋体"/>
          <w:kern w:val="0"/>
          <w:sz w:val="28"/>
          <w:szCs w:val="28"/>
        </w:rPr>
      </w:pPr>
    </w:p>
    <w:p>
      <w:pPr>
        <w:widowControl/>
        <w:shd w:val="clear" w:color="auto" w:fill="FFFFFF"/>
        <w:spacing w:line="270" w:lineRule="atLeast"/>
        <w:ind w:firstLine="480"/>
        <w:jc w:val="left"/>
        <w:rPr>
          <w:rFonts w:ascii="仿宋" w:hAnsi="仿宋" w:eastAsia="仿宋" w:cs="宋体"/>
          <w:kern w:val="0"/>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27628"/>
    <w:multiLevelType w:val="singleLevel"/>
    <w:tmpl w:val="62E27628"/>
    <w:lvl w:ilvl="0" w:tentative="0">
      <w:start w:val="1"/>
      <w:numFmt w:val="chineseCounting"/>
      <w:suff w:val="nothing"/>
      <w:lvlText w:val="第%1章"/>
      <w:lvlJc w:val="left"/>
      <w:pPr>
        <w:ind w:left="0" w:firstLine="420"/>
      </w:pPr>
      <w:rPr>
        <w:rFonts w:hint="eastAsia" w:ascii="仿宋" w:hAnsi="仿宋" w:eastAsia="仿宋" w:cs="仿宋"/>
        <w:sz w:val="32"/>
        <w:szCs w:val="32"/>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4E"/>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DE1"/>
    <w:rsid w:val="00FF2F7A"/>
    <w:rsid w:val="00FF4812"/>
    <w:rsid w:val="00FF5450"/>
    <w:rsid w:val="00FF587A"/>
    <w:rsid w:val="00FF5BE1"/>
    <w:rsid w:val="00FF740B"/>
    <w:rsid w:val="00FF75A4"/>
    <w:rsid w:val="00FF7F29"/>
    <w:rsid w:val="041A1426"/>
    <w:rsid w:val="0CD05ED7"/>
    <w:rsid w:val="0F96153D"/>
    <w:rsid w:val="12BF6B65"/>
    <w:rsid w:val="1441159B"/>
    <w:rsid w:val="30B5736D"/>
    <w:rsid w:val="33F64C00"/>
    <w:rsid w:val="34134919"/>
    <w:rsid w:val="36C43945"/>
    <w:rsid w:val="4CD76635"/>
    <w:rsid w:val="4F8C3D25"/>
    <w:rsid w:val="60AA361B"/>
    <w:rsid w:val="695A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206</Words>
  <Characters>1180</Characters>
  <Lines>9</Lines>
  <Paragraphs>2</Paragraphs>
  <TotalTime>5</TotalTime>
  <ScaleCrop>false</ScaleCrop>
  <LinksUpToDate>false</LinksUpToDate>
  <CharactersWithSpaces>1384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2022-02-21T08:25:50Z</dcterms:modified>
  <dc:title>第二章  投标人须知</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08FA4EA91FB54B218B0A7EE464D9745E</vt:lpwstr>
  </property>
</Properties>
</file>