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526246862"/>
      <w:bookmarkStart w:id="1" w:name="_Toc526778066"/>
      <w:bookmarkStart w:id="2" w:name="_Toc526861349"/>
      <w:bookmarkStart w:id="3" w:name="_Toc61354154"/>
      <w:r>
        <w:rPr>
          <w:rFonts w:hint="eastAsia" w:asciiTheme="minorEastAsia" w:hAnsiTheme="minorEastAsia" w:eastAsiaTheme="minorEastAsia"/>
          <w:szCs w:val="32"/>
        </w:rPr>
        <w:t xml:space="preserve">  </w:t>
      </w:r>
      <w:bookmarkStart w:id="6" w:name="_GoBack"/>
      <w:bookmarkEnd w:id="6"/>
      <w:r>
        <w:rPr>
          <w:rFonts w:hint="eastAsia" w:asciiTheme="minorEastAsia" w:hAnsiTheme="minorEastAsia" w:eastAsiaTheme="minorEastAsia"/>
          <w:szCs w:val="32"/>
        </w:rPr>
        <w:t xml:space="preserve">     </w:t>
      </w:r>
      <w:bookmarkEnd w:id="0"/>
      <w:bookmarkEnd w:id="1"/>
      <w:bookmarkEnd w:id="2"/>
      <w:bookmarkEnd w:id="3"/>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项目编号：HGCGD2202</w:t>
      </w:r>
      <w:r>
        <w:rPr>
          <w:rFonts w:hint="eastAsia" w:ascii="仿宋" w:hAnsi="仿宋" w:eastAsia="仿宋" w:cs="仿宋"/>
          <w:sz w:val="28"/>
          <w:szCs w:val="28"/>
          <w:lang w:val="en-US" w:eastAsia="zh-CN"/>
        </w:rPr>
        <w:t>4</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项目名称：2022年3月阀门采购项目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highlight w:val="yellow"/>
        </w:rPr>
        <w:t>100元人</w:t>
      </w:r>
      <w:r>
        <w:rPr>
          <w:rFonts w:hint="eastAsia" w:ascii="仿宋" w:hAnsi="仿宋" w:eastAsia="仿宋" w:cs="仿宋"/>
          <w:sz w:val="28"/>
          <w:szCs w:val="28"/>
        </w:rPr>
        <w:t>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highlight w:val="yellow"/>
        </w:rPr>
        <w:t>1</w:t>
      </w:r>
      <w:r>
        <w:rPr>
          <w:rFonts w:hint="eastAsia" w:ascii="仿宋" w:hAnsi="仿宋" w:eastAsia="仿宋" w:cs="仿宋"/>
          <w:sz w:val="28"/>
          <w:szCs w:val="28"/>
          <w:highlight w:val="yellow"/>
          <w:u w:val="single"/>
        </w:rPr>
        <w:t>5000</w:t>
      </w:r>
      <w:r>
        <w:rPr>
          <w:rFonts w:hint="eastAsia" w:ascii="仿宋" w:hAnsi="仿宋" w:eastAsia="仿宋" w:cs="仿宋"/>
          <w:sz w:val="28"/>
          <w:szCs w:val="28"/>
          <w:highlight w:val="yellow"/>
        </w:rPr>
        <w:t>元</w:t>
      </w:r>
      <w:r>
        <w:rPr>
          <w:rFonts w:hint="eastAsia" w:ascii="仿宋" w:hAnsi="仿宋" w:eastAsia="仿宋" w:cs="仿宋"/>
          <w:sz w:val="28"/>
          <w:szCs w:val="28"/>
        </w:rPr>
        <w:t>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2022年3月</w:t>
      </w:r>
      <w:r>
        <w:rPr>
          <w:rFonts w:hint="eastAsia" w:ascii="仿宋" w:hAnsi="仿宋" w:eastAsia="仿宋" w:cs="仿宋"/>
          <w:b/>
          <w:sz w:val="28"/>
          <w:szCs w:val="28"/>
          <w:highlight w:val="yellow"/>
          <w:u w:val="single"/>
          <w:lang w:val="en-US" w:eastAsia="zh-CN"/>
        </w:rPr>
        <w:t>10</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下午14</w:t>
      </w:r>
      <w:r>
        <w:rPr>
          <w:rFonts w:hint="eastAsia" w:ascii="仿宋" w:hAnsi="仿宋" w:eastAsia="仿宋" w:cs="仿宋"/>
          <w:b/>
          <w:sz w:val="28"/>
          <w:szCs w:val="28"/>
          <w:highlight w:val="yellow"/>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highlight w:val="yellow"/>
        </w:rPr>
      </w:pPr>
      <w:r>
        <w:rPr>
          <w:rFonts w:hint="eastAsia" w:ascii="仿宋" w:hAnsi="仿宋" w:eastAsia="仿宋" w:cs="仿宋"/>
          <w:sz w:val="28"/>
          <w:szCs w:val="28"/>
        </w:rPr>
        <w:t>投标文件递交及开标地点：衡阳华菱钢管有限公司西办公</w:t>
      </w:r>
      <w:r>
        <w:rPr>
          <w:rFonts w:hint="eastAsia" w:ascii="仿宋" w:hAnsi="仿宋" w:eastAsia="仿宋" w:cs="仿宋"/>
          <w:sz w:val="28"/>
          <w:szCs w:val="28"/>
          <w:highlight w:val="yellow"/>
        </w:rPr>
        <w:t>楼三楼开标</w:t>
      </w:r>
      <w:r>
        <w:rPr>
          <w:rFonts w:hint="eastAsia" w:ascii="仿宋" w:hAnsi="仿宋" w:eastAsia="仿宋" w:cs="仿宋"/>
          <w:sz w:val="28"/>
          <w:szCs w:val="28"/>
          <w:highlight w:val="yellow"/>
          <w:lang w:val="en-US" w:eastAsia="zh-CN"/>
        </w:rPr>
        <w:t>一</w:t>
      </w:r>
      <w:r>
        <w:rPr>
          <w:rFonts w:hint="eastAsia" w:ascii="仿宋" w:hAnsi="仿宋" w:eastAsia="仿宋" w:cs="仿宋"/>
          <w:sz w:val="28"/>
          <w:szCs w:val="28"/>
          <w:highlight w:val="yellow"/>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snapToGrid w:val="0"/>
        <w:spacing w:line="400" w:lineRule="exact"/>
        <w:ind w:left="850" w:leftChars="405"/>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947"/>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0F50"/>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337"/>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034"/>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32E2"/>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67D2"/>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47F30"/>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3E19"/>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08A9"/>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096"/>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1A12"/>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8CF"/>
    <w:rsid w:val="00EF69E0"/>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399E5620"/>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202</Words>
  <Characters>1153</Characters>
  <Lines>9</Lines>
  <Paragraphs>2</Paragraphs>
  <TotalTime>0</TotalTime>
  <ScaleCrop>false</ScaleCrop>
  <LinksUpToDate>false</LinksUpToDate>
  <CharactersWithSpaces>1353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2022-03-03T02:15:46Z</dcterms:modified>
  <dc:title>第二章  投标人须知</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