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3232"/>
        <w:jc w:val="both"/>
        <w:rPr>
          <w:rFonts w:hint="eastAsia" w:ascii="仿宋" w:hAnsi="仿宋" w:eastAsia="仿宋" w:cs="仿宋"/>
          <w:sz w:val="30"/>
          <w:szCs w:val="30"/>
        </w:rPr>
      </w:pPr>
      <w:r>
        <w:rPr>
          <w:rFonts w:hint="eastAsia" w:ascii="仿宋" w:hAnsi="仿宋" w:eastAsia="仿宋" w:cs="仿宋"/>
          <w:sz w:val="30"/>
          <w:szCs w:val="30"/>
        </w:rPr>
        <w:t>招标公告</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项目概况</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项目编号：HGCGD22036</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项目名称：2022年度能源厂空压机水处理系统、炼铁高炉循环水处理系统和炼钢水处理系统总包项目</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项目内容：能源厂空压站水处理、炼铁高炉水处理系统和炼钢水处理系统的加药、水质检测分析及相关加药设备、日常维护、点检、记录等。</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承包时间：2022年4月至2023年4月</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工作地点：衡阳华菱连轧管有限公司能源厂、炼铁厂及炼钢厂。</w:t>
      </w:r>
    </w:p>
    <w:p>
      <w:pPr>
        <w:pStyle w:val="2"/>
        <w:keepNext w:val="0"/>
        <w:keepLines w:val="0"/>
        <w:pageBreakBefore w:val="0"/>
        <w:widowControl w:val="0"/>
        <w:numPr>
          <w:ilvl w:val="1"/>
          <w:numId w:val="3"/>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具体详细内容及要求、数量、主要技术参数及相关服务详见本文件第三、四部分。</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投标人资格要求</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具有独立法人资格并依法取得企业营业执照，营业执照处于有效期内，注册资金200万元及以上，成立时间一年及以上。</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营业执照中经营范围包含本次招标采购标的物生产或销售（以营业执照经营项目为准）。</w:t>
      </w:r>
    </w:p>
    <w:p>
      <w:pPr>
        <w:pStyle w:val="2"/>
        <w:keepNext w:val="0"/>
        <w:keepLines w:val="0"/>
        <w:pageBreakBefore w:val="0"/>
        <w:widowControl w:val="0"/>
        <w:numPr>
          <w:ilvl w:val="1"/>
          <w:numId w:val="4"/>
        </w:numPr>
        <w:tabs>
          <w:tab w:val="clear" w:pos="612"/>
        </w:tabs>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具有生活污水与工业冷却水处理技术能力及资质。</w:t>
      </w:r>
    </w:p>
    <w:p>
      <w:pPr>
        <w:pStyle w:val="2"/>
        <w:keepNext w:val="0"/>
        <w:keepLines w:val="0"/>
        <w:pageBreakBefore w:val="0"/>
        <w:widowControl w:val="0"/>
        <w:numPr>
          <w:ilvl w:val="1"/>
          <w:numId w:val="4"/>
        </w:numPr>
        <w:tabs>
          <w:tab w:val="clear" w:pos="612"/>
        </w:tabs>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具备废水处理设备操作、安装、维护、维修技术能力及业绩 。</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信誉要求：具有良好的</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"https://wenwen.sogou.com/s/?w=%E5%95%86%E4%B8%9A%E4%BF%A1%E8%AA%89&amp;ch=ww.xqy.chain"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商业信誉</w:t>
      </w:r>
      <w:r>
        <w:rPr>
          <w:rFonts w:hint="eastAsia" w:ascii="仿宋" w:hAnsi="仿宋" w:eastAsia="仿宋" w:cs="仿宋"/>
          <w:sz w:val="24"/>
          <w:szCs w:val="24"/>
        </w:rPr>
        <w:fldChar w:fldCharType="end"/>
      </w:r>
      <w:r>
        <w:rPr>
          <w:rFonts w:hint="eastAsia" w:ascii="仿宋" w:hAnsi="仿宋" w:eastAsia="仿宋" w:cs="仿宋"/>
          <w:sz w:val="24"/>
          <w:szCs w:val="24"/>
        </w:rPr>
        <w:t>。未被工商行政管理机关在全国企业信用信息公示系统中列入严重违法失信企业名单；</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业绩要求：标的物同类产品近两年在华菱三钢有直接业绩；(非衡钢业绩须提供合同复印件)。</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法律、行政法规规定的其他资格条件。</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本项目不接受列入湖南华菱钢铁集团有限责任公司及其分（子）公司供应商黑名单，或衡阳华菱钢管（连轧管）有限公司供应商资格暂停、取消、淘汰期间的单位或个人投标。</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招标文件获取</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请各投标人自行在衡阳华菱钢管有限公司网站（http://www.hysteeltube.com/zbgg）下载招标文件、报价清单、技术附件等。</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请投标单位自行下载或查阅招标文件及相关资料等，恕不另行通知，如有遗漏，招标人概不负责。</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招标文件售价</w:t>
      </w:r>
      <w:r>
        <w:rPr>
          <w:rFonts w:hint="eastAsia" w:ascii="仿宋" w:hAnsi="仿宋" w:eastAsia="仿宋" w:cs="仿宋"/>
          <w:b/>
          <w:bCs/>
          <w:sz w:val="24"/>
          <w:szCs w:val="24"/>
        </w:rPr>
        <w:t>100元</w:t>
      </w:r>
      <w:r>
        <w:rPr>
          <w:rFonts w:hint="eastAsia" w:ascii="仿宋" w:hAnsi="仿宋" w:eastAsia="仿宋" w:cs="仿宋"/>
          <w:sz w:val="24"/>
          <w:szCs w:val="24"/>
        </w:rPr>
        <w:t>人民币，扫码支付。</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投标保证金</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投标保证金金额：</w:t>
      </w:r>
      <w:r>
        <w:rPr>
          <w:rFonts w:hint="eastAsia" w:ascii="仿宋" w:hAnsi="仿宋" w:eastAsia="仿宋" w:cs="仿宋"/>
          <w:b/>
          <w:bCs/>
          <w:sz w:val="24"/>
          <w:szCs w:val="24"/>
        </w:rPr>
        <w:t>17000元</w:t>
      </w:r>
      <w:r>
        <w:rPr>
          <w:rFonts w:hint="eastAsia" w:ascii="仿宋" w:hAnsi="仿宋" w:eastAsia="仿宋" w:cs="仿宋"/>
          <w:sz w:val="24"/>
          <w:szCs w:val="24"/>
        </w:rPr>
        <w:t>人民币。</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投标保证金缴纳截止时间为投标截止时间。</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投标保证金缴纳方式：电汇、转账或投标单位在衡钢的应收款。</w:t>
      </w:r>
    </w:p>
    <w:p>
      <w:pPr>
        <w:keepNext w:val="0"/>
        <w:keepLines w:val="0"/>
        <w:pageBreakBefore w:val="0"/>
        <w:widowControl w:val="0"/>
        <w:kinsoku/>
        <w:wordWrap/>
        <w:overflowPunct/>
        <w:topLinePunct w:val="0"/>
        <w:autoSpaceDE/>
        <w:autoSpaceDN/>
        <w:bidi w:val="0"/>
        <w:adjustRightInd w:val="0"/>
        <w:snapToGrid w:val="0"/>
        <w:spacing w:before="0" w:after="0" w:line="360" w:lineRule="exact"/>
        <w:ind w:left="850" w:leftChars="0"/>
        <w:contextualSpacing/>
        <w:textAlignment w:val="auto"/>
        <w:rPr>
          <w:rFonts w:hint="eastAsia" w:ascii="仿宋" w:hAnsi="仿宋" w:eastAsia="仿宋" w:cs="仿宋"/>
          <w:sz w:val="24"/>
          <w:szCs w:val="24"/>
        </w:rPr>
      </w:pPr>
      <w:r>
        <w:rPr>
          <w:rFonts w:hint="eastAsia" w:ascii="仿宋" w:hAnsi="仿宋" w:eastAsia="仿宋" w:cs="仿宋"/>
          <w:sz w:val="24"/>
          <w:szCs w:val="24"/>
        </w:rPr>
        <w:t>开户行：工行衡阳银雁支行</w:t>
      </w:r>
    </w:p>
    <w:p>
      <w:pPr>
        <w:keepNext w:val="0"/>
        <w:keepLines w:val="0"/>
        <w:pageBreakBefore w:val="0"/>
        <w:widowControl w:val="0"/>
        <w:kinsoku/>
        <w:wordWrap/>
        <w:overflowPunct/>
        <w:topLinePunct w:val="0"/>
        <w:autoSpaceDE/>
        <w:autoSpaceDN/>
        <w:bidi w:val="0"/>
        <w:adjustRightInd w:val="0"/>
        <w:snapToGrid w:val="0"/>
        <w:spacing w:before="0" w:after="0" w:line="360" w:lineRule="exact"/>
        <w:ind w:left="850" w:leftChars="0"/>
        <w:contextualSpacing/>
        <w:textAlignment w:val="auto"/>
        <w:rPr>
          <w:rFonts w:hint="eastAsia" w:ascii="仿宋" w:hAnsi="仿宋" w:eastAsia="仿宋" w:cs="仿宋"/>
          <w:sz w:val="24"/>
          <w:szCs w:val="24"/>
        </w:rPr>
      </w:pPr>
      <w:r>
        <w:rPr>
          <w:rFonts w:hint="eastAsia" w:ascii="仿宋" w:hAnsi="仿宋" w:eastAsia="仿宋" w:cs="仿宋"/>
          <w:sz w:val="24"/>
          <w:szCs w:val="24"/>
        </w:rPr>
        <w:t>开户名：衡阳华菱连轧管有限公司</w:t>
      </w:r>
    </w:p>
    <w:p>
      <w:pPr>
        <w:keepNext w:val="0"/>
        <w:keepLines w:val="0"/>
        <w:pageBreakBefore w:val="0"/>
        <w:widowControl w:val="0"/>
        <w:kinsoku/>
        <w:wordWrap/>
        <w:overflowPunct/>
        <w:topLinePunct w:val="0"/>
        <w:autoSpaceDE/>
        <w:autoSpaceDN/>
        <w:bidi w:val="0"/>
        <w:adjustRightInd w:val="0"/>
        <w:snapToGrid w:val="0"/>
        <w:spacing w:before="0" w:after="0" w:line="360" w:lineRule="exact"/>
        <w:ind w:left="850" w:leftChars="0"/>
        <w:contextualSpacing/>
        <w:textAlignment w:val="auto"/>
        <w:rPr>
          <w:rFonts w:hint="eastAsia" w:ascii="仿宋" w:hAnsi="仿宋" w:eastAsia="仿宋" w:cs="仿宋"/>
          <w:sz w:val="24"/>
          <w:szCs w:val="24"/>
        </w:rPr>
      </w:pPr>
      <w:r>
        <w:rPr>
          <w:rFonts w:hint="eastAsia" w:ascii="仿宋" w:hAnsi="仿宋" w:eastAsia="仿宋" w:cs="仿宋"/>
          <w:sz w:val="24"/>
          <w:szCs w:val="24"/>
        </w:rPr>
        <w:t>帐号：1905022319020105051</w:t>
      </w:r>
    </w:p>
    <w:p>
      <w:pPr>
        <w:pStyle w:val="6"/>
        <w:keepNext w:val="0"/>
        <w:keepLines w:val="0"/>
        <w:pageBreakBefore w:val="0"/>
        <w:widowControl w:val="0"/>
        <w:numPr>
          <w:ilvl w:val="1"/>
          <w:numId w:val="2"/>
        </w:numPr>
        <w:kinsoku/>
        <w:wordWrap/>
        <w:overflowPunct/>
        <w:topLinePunct w:val="0"/>
        <w:autoSpaceDE/>
        <w:autoSpaceDN/>
        <w:bidi w:val="0"/>
        <w:adjustRightInd w:val="0"/>
        <w:snapToGrid w:val="0"/>
        <w:spacing w:line="360" w:lineRule="exact"/>
        <w:ind w:left="850" w:leftChars="0" w:firstLineChars="0"/>
        <w:contextualSpacing/>
        <w:textAlignment w:val="auto"/>
        <w:rPr>
          <w:rFonts w:hint="eastAsia" w:ascii="仿宋" w:hAnsi="仿宋" w:eastAsia="仿宋" w:cs="仿宋"/>
          <w:sz w:val="28"/>
          <w:szCs w:val="28"/>
        </w:rPr>
      </w:pPr>
      <w:r>
        <w:rPr>
          <w:rFonts w:hint="eastAsia" w:ascii="仿宋" w:hAnsi="仿宋" w:eastAsia="仿宋" w:cs="仿宋"/>
          <w:sz w:val="24"/>
          <w:szCs w:val="24"/>
        </w:rPr>
        <w:t>投标人未按要求缴纳投标保证金，由评委会初审后作无效投标文件处理，其可能造成的损失由投标人自行承担</w:t>
      </w:r>
      <w:r>
        <w:rPr>
          <w:rFonts w:hint="eastAsia" w:ascii="仿宋" w:hAnsi="仿宋" w:eastAsia="仿宋" w:cs="仿宋"/>
          <w:sz w:val="28"/>
          <w:szCs w:val="28"/>
        </w:rPr>
        <w:t>。</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投标和开标</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rPr>
        <w:t>投标文件递交截止时间及开标时间：</w:t>
      </w:r>
      <w:r>
        <w:rPr>
          <w:rFonts w:hint="eastAsia" w:ascii="仿宋" w:hAnsi="仿宋" w:eastAsia="仿宋" w:cs="仿宋"/>
          <w:b/>
          <w:bCs/>
          <w:sz w:val="24"/>
          <w:szCs w:val="24"/>
          <w:highlight w:val="yellow"/>
        </w:rPr>
        <w:t>2022年</w:t>
      </w:r>
      <w:r>
        <w:rPr>
          <w:rFonts w:hint="eastAsia" w:ascii="仿宋" w:hAnsi="仿宋" w:eastAsia="仿宋" w:cs="仿宋"/>
          <w:b/>
          <w:bCs/>
          <w:sz w:val="24"/>
          <w:szCs w:val="24"/>
          <w:highlight w:val="yellow"/>
          <w:lang w:val="en-US" w:eastAsia="zh-CN"/>
        </w:rPr>
        <w:t>4</w:t>
      </w:r>
      <w:r>
        <w:rPr>
          <w:rFonts w:hint="eastAsia" w:ascii="仿宋" w:hAnsi="仿宋" w:eastAsia="仿宋" w:cs="仿宋"/>
          <w:b/>
          <w:bCs/>
          <w:sz w:val="24"/>
          <w:szCs w:val="24"/>
          <w:highlight w:val="yellow"/>
        </w:rPr>
        <w:t>月</w:t>
      </w:r>
      <w:r>
        <w:rPr>
          <w:rFonts w:hint="eastAsia" w:ascii="仿宋" w:hAnsi="仿宋" w:eastAsia="仿宋" w:cs="仿宋"/>
          <w:b/>
          <w:bCs/>
          <w:sz w:val="24"/>
          <w:szCs w:val="24"/>
          <w:highlight w:val="yellow"/>
          <w:lang w:val="en-US" w:eastAsia="zh-CN"/>
        </w:rPr>
        <w:t>7</w:t>
      </w:r>
      <w:r>
        <w:rPr>
          <w:rFonts w:hint="eastAsia" w:ascii="仿宋" w:hAnsi="仿宋" w:eastAsia="仿宋" w:cs="仿宋"/>
          <w:b/>
          <w:bCs/>
          <w:sz w:val="24"/>
          <w:szCs w:val="24"/>
          <w:highlight w:val="yellow"/>
        </w:rPr>
        <w:t>日</w:t>
      </w:r>
      <w:r>
        <w:rPr>
          <w:rFonts w:hint="eastAsia" w:ascii="仿宋" w:hAnsi="仿宋" w:eastAsia="仿宋" w:cs="仿宋"/>
          <w:b/>
          <w:bCs/>
          <w:sz w:val="24"/>
          <w:szCs w:val="24"/>
          <w:highlight w:val="yellow"/>
          <w:lang w:val="en-US" w:eastAsia="zh-CN"/>
        </w:rPr>
        <w:t>下午14：30</w:t>
      </w:r>
      <w:r>
        <w:rPr>
          <w:rFonts w:hint="eastAsia" w:ascii="仿宋" w:hAnsi="仿宋" w:eastAsia="仿宋" w:cs="仿宋"/>
          <w:b/>
          <w:bCs/>
          <w:sz w:val="24"/>
          <w:szCs w:val="24"/>
          <w:highlight w:val="yellow"/>
        </w:rPr>
        <w:t xml:space="preserve">  (北京时间)</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color w:val="FF0000"/>
          <w:sz w:val="24"/>
          <w:szCs w:val="24"/>
        </w:rPr>
      </w:pPr>
      <w:r>
        <w:rPr>
          <w:rFonts w:hint="eastAsia" w:ascii="仿宋" w:hAnsi="仿宋" w:eastAsia="仿宋" w:cs="仿宋"/>
          <w:sz w:val="24"/>
          <w:szCs w:val="24"/>
        </w:rPr>
        <w:t>投标文件递交及开标地点：衡阳华菱钢管有限公司西办公楼三楼开标一室（采购部三楼）</w:t>
      </w:r>
      <w:r>
        <w:rPr>
          <w:rFonts w:hint="eastAsia" w:ascii="仿宋" w:hAnsi="仿宋" w:eastAsia="仿宋" w:cs="仿宋"/>
          <w:color w:val="FF0000"/>
          <w:sz w:val="24"/>
          <w:szCs w:val="24"/>
        </w:rPr>
        <w:t>(出席开标仪式投标代表须为非疫区和中等及以下风险区域人员，且未经过隔离、无发热(发烧)症状或经过核酸检测的健康人员，并戴好口罩，接受健康码检查)。</w:t>
      </w:r>
    </w:p>
    <w:p>
      <w:pPr>
        <w:pStyle w:val="2"/>
        <w:keepNext w:val="0"/>
        <w:keepLines w:val="0"/>
        <w:pageBreakBefore w:val="0"/>
        <w:widowControl w:val="0"/>
        <w:numPr>
          <w:ilvl w:val="1"/>
          <w:numId w:val="1"/>
        </w:numPr>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sz w:val="24"/>
          <w:szCs w:val="24"/>
        </w:rPr>
      </w:pPr>
      <w:r>
        <w:rPr>
          <w:rFonts w:hint="eastAsia" w:ascii="仿宋" w:hAnsi="仿宋" w:eastAsia="仿宋" w:cs="仿宋"/>
          <w:sz w:val="24"/>
          <w:szCs w:val="24"/>
        </w:rPr>
        <w:t>逾期送达的或者未送达指定地点或未按要求密封和加写标记的投标文件，招标人不予受理。</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评标办法</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本项目采用经评审的最低价中标法。</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公告媒介</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本次招标公告在衡阳华菱钢管有限公司网站（http://www.hysteeltube.com/zbgg）上发布。</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监督</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本次招投标监督部门为衡阳华菱钢管有限公司</w:t>
      </w:r>
      <w:bookmarkStart w:id="0" w:name="_Toc300677994"/>
      <w:bookmarkStart w:id="1" w:name="_Toc303864862"/>
      <w:r>
        <w:rPr>
          <w:rFonts w:hint="eastAsia" w:ascii="仿宋" w:hAnsi="仿宋" w:eastAsia="仿宋" w:cs="仿宋"/>
          <w:sz w:val="24"/>
          <w:szCs w:val="24"/>
        </w:rPr>
        <w:t>纪委，电话：</w:t>
      </w:r>
      <w:bookmarkEnd w:id="0"/>
      <w:bookmarkEnd w:id="1"/>
      <w:r>
        <w:rPr>
          <w:rFonts w:hint="eastAsia" w:ascii="仿宋" w:hAnsi="仿宋" w:eastAsia="仿宋" w:cs="仿宋"/>
          <w:sz w:val="24"/>
          <w:szCs w:val="24"/>
        </w:rPr>
        <w:t>0734-8872189</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其它</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投标人须保证其提供的资格审查申请资</w:t>
      </w:r>
      <w:bookmarkStart w:id="2" w:name="_GoBack"/>
      <w:bookmarkEnd w:id="2"/>
      <w:r>
        <w:rPr>
          <w:rFonts w:hint="eastAsia" w:ascii="仿宋" w:hAnsi="仿宋" w:eastAsia="仿宋" w:cs="仿宋"/>
          <w:sz w:val="24"/>
          <w:szCs w:val="24"/>
        </w:rPr>
        <w:t>料及投标资料的真实性，招标人有权在招标的任何阶段进行调查和核实，一旦发现虚假，将严肃查处。</w:t>
      </w:r>
    </w:p>
    <w:p>
      <w:pPr>
        <w:pStyle w:val="2"/>
        <w:keepNext w:val="0"/>
        <w:keepLines w:val="0"/>
        <w:pageBreakBefore w:val="0"/>
        <w:widowControl w:val="0"/>
        <w:tabs>
          <w:tab w:val="clear" w:pos="612"/>
        </w:tabs>
        <w:kinsoku/>
        <w:wordWrap/>
        <w:overflowPunct/>
        <w:topLinePunct w:val="0"/>
        <w:autoSpaceDE/>
        <w:autoSpaceDN/>
        <w:bidi w:val="0"/>
        <w:adjustRightInd/>
        <w:snapToGrid/>
        <w:spacing w:before="0" w:after="0" w:line="240" w:lineRule="auto"/>
        <w:ind w:left="850" w:leftChars="0" w:hanging="85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联系方式：</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采购联系人：龙先生</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电话：（0734）8872016（办）</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手机：13875630544</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详细地址：衡阳华菱钢管有限公司采购部</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招标联系人：肖圣朋</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电话：（0734）8873841（办）</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手机：15200700954</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color w:val="000000"/>
          <w:sz w:val="24"/>
          <w:szCs w:val="24"/>
        </w:rPr>
        <w:t>Email：</w:t>
      </w:r>
      <w:r>
        <w:rPr>
          <w:rFonts w:hint="eastAsia" w:ascii="仿宋" w:hAnsi="仿宋" w:eastAsia="仿宋" w:cs="仿宋"/>
          <w:b/>
          <w:color w:val="FF0000"/>
          <w:sz w:val="24"/>
          <w:szCs w:val="24"/>
          <w:highlight w:val="none"/>
        </w:rPr>
        <w:t>hgtoubiao1@126.com</w:t>
      </w:r>
    </w:p>
    <w:p>
      <w:pPr>
        <w:pStyle w:val="6"/>
        <w:adjustRightInd w:val="0"/>
        <w:snapToGrid w:val="0"/>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3"/>
      <w:lvlText w:val="第%1部分"/>
      <w:lvlJc w:val="left"/>
      <w:pPr>
        <w:tabs>
          <w:tab w:val="left" w:pos="7111"/>
        </w:tabs>
        <w:ind w:left="5331"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175E19A9"/>
    <w:multiLevelType w:val="multilevel"/>
    <w:tmpl w:val="175E19A9"/>
    <w:lvl w:ilvl="0" w:tentative="0">
      <w:start w:val="1"/>
      <w:numFmt w:val="decimal"/>
      <w:lvlText w:val="%1"/>
      <w:lvlJc w:val="left"/>
      <w:pPr>
        <w:tabs>
          <w:tab w:val="left" w:pos="850"/>
        </w:tabs>
        <w:ind w:left="0" w:leftChars="0" w:firstLine="0" w:firstLineChars="0"/>
      </w:pPr>
      <w:rPr>
        <w:rFonts w:hint="default" w:ascii="宋体" w:hAnsi="宋体" w:eastAsia="宋体" w:cs="宋体"/>
        <w:b/>
        <w:i w:val="0"/>
        <w:sz w:val="24"/>
      </w:rPr>
    </w:lvl>
    <w:lvl w:ilvl="1" w:tentative="0">
      <w:start w:val="1"/>
      <w:numFmt w:val="decimal"/>
      <w:lvlText w:val="%1.%2"/>
      <w:lvlJc w:val="left"/>
      <w:pPr>
        <w:tabs>
          <w:tab w:val="left" w:pos="850"/>
        </w:tabs>
        <w:ind w:left="850" w:leftChars="0" w:hanging="850" w:firstLineChars="0"/>
      </w:pPr>
      <w:rPr>
        <w:rFonts w:hint="default" w:ascii="仿宋" w:hAnsi="仿宋" w:eastAsia="仿宋" w:cs="仿宋"/>
        <w:b w:val="0"/>
        <w:i w:val="0"/>
        <w:sz w:val="24"/>
      </w:rPr>
    </w:lvl>
    <w:lvl w:ilvl="2" w:tentative="0">
      <w:start w:val="1"/>
      <w:numFmt w:val="decimal"/>
      <w:lvlText w:val="%1.%2.%3"/>
      <w:lvlJc w:val="left"/>
      <w:pPr>
        <w:tabs>
          <w:tab w:val="left" w:pos="850"/>
        </w:tabs>
        <w:ind w:left="850" w:leftChars="0" w:hanging="850" w:firstLineChars="0"/>
      </w:pPr>
      <w:rPr>
        <w:rFonts w:hint="default" w:ascii="宋体" w:hAnsi="宋体" w:eastAsia="宋体" w:cs="宋体"/>
      </w:rPr>
    </w:lvl>
    <w:lvl w:ilvl="3" w:tentative="0">
      <w:start w:val="1"/>
      <w:numFmt w:val="decimal"/>
      <w:lvlText w:val="%1.%2.%3.%4"/>
      <w:lvlJc w:val="left"/>
      <w:pPr>
        <w:tabs>
          <w:tab w:val="left" w:pos="850"/>
        </w:tabs>
        <w:ind w:left="850" w:leftChars="0" w:hanging="850" w:firstLineChars="0"/>
      </w:pPr>
      <w:rPr>
        <w:rFonts w:hint="default" w:ascii="宋体" w:hAnsi="宋体" w:eastAsia="宋体" w:cs="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0801A23"/>
    <w:multiLevelType w:val="multilevel"/>
    <w:tmpl w:val="20801A23"/>
    <w:lvl w:ilvl="0" w:tentative="0">
      <w:start w:val="1"/>
      <w:numFmt w:val="decimal"/>
      <w:pStyle w:val="2"/>
      <w:lvlText w:val="%1"/>
      <w:lvlJc w:val="left"/>
      <w:pPr>
        <w:tabs>
          <w:tab w:val="left" w:pos="850"/>
        </w:tabs>
        <w:ind w:left="0" w:leftChars="0" w:firstLine="0" w:firstLineChars="0"/>
      </w:pPr>
      <w:rPr>
        <w:rFonts w:hint="default" w:ascii="仿宋" w:hAnsi="仿宋" w:eastAsia="仿宋" w:cs="仿宋"/>
        <w:b w:val="0"/>
        <w:bCs/>
        <w:i w:val="0"/>
        <w:sz w:val="24"/>
        <w:szCs w:val="24"/>
      </w:rPr>
    </w:lvl>
    <w:lvl w:ilvl="1" w:tentative="0">
      <w:start w:val="1"/>
      <w:numFmt w:val="decimal"/>
      <w:lvlText w:val="%1.%2"/>
      <w:lvlJc w:val="left"/>
      <w:pPr>
        <w:tabs>
          <w:tab w:val="left" w:pos="850"/>
        </w:tabs>
        <w:ind w:left="850" w:leftChars="0" w:hanging="850" w:firstLineChars="0"/>
      </w:pPr>
      <w:rPr>
        <w:rFonts w:hint="default" w:ascii="仿宋" w:hAnsi="仿宋" w:eastAsia="仿宋" w:cs="仿宋"/>
        <w:b w:val="0"/>
        <w:i w:val="0"/>
        <w:sz w:val="24"/>
        <w:szCs w:val="24"/>
      </w:rPr>
    </w:lvl>
    <w:lvl w:ilvl="2" w:tentative="0">
      <w:start w:val="1"/>
      <w:numFmt w:val="decimal"/>
      <w:lvlText w:val="%1.%2.%3"/>
      <w:lvlJc w:val="left"/>
      <w:pPr>
        <w:tabs>
          <w:tab w:val="left" w:pos="850"/>
        </w:tabs>
        <w:ind w:left="850" w:leftChars="0" w:hanging="850" w:firstLineChars="0"/>
      </w:pPr>
      <w:rPr>
        <w:rFonts w:hint="default" w:ascii="仿宋" w:hAnsi="仿宋" w:eastAsia="仿宋" w:cs="仿宋"/>
        <w:sz w:val="24"/>
      </w:rPr>
    </w:lvl>
    <w:lvl w:ilvl="3" w:tentative="0">
      <w:start w:val="1"/>
      <w:numFmt w:val="decimal"/>
      <w:lvlText w:val="%1.%2.%3.%4"/>
      <w:lvlJc w:val="left"/>
      <w:pPr>
        <w:tabs>
          <w:tab w:val="left" w:pos="850"/>
        </w:tabs>
        <w:ind w:left="850" w:leftChars="0" w:hanging="850" w:firstLineChars="0"/>
      </w:pPr>
      <w:rPr>
        <w:rFonts w:hint="default" w:ascii="仿宋" w:hAnsi="仿宋" w:eastAsia="仿宋" w:cs="仿宋"/>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14FB4"/>
    <w:rsid w:val="2FC55EB3"/>
    <w:rsid w:val="3A64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60" w:line="400" w:lineRule="exact"/>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numPr>
        <w:ilvl w:val="0"/>
        <w:numId w:val="1"/>
      </w:numPr>
      <w:tabs>
        <w:tab w:val="left" w:pos="612"/>
      </w:tabs>
      <w:spacing w:after="120"/>
      <w:ind w:left="0" w:firstLine="0"/>
    </w:pPr>
  </w:style>
  <w:style w:type="paragraph" w:styleId="3">
    <w:name w:val="Title"/>
    <w:basedOn w:val="1"/>
    <w:qFormat/>
    <w:uiPriority w:val="0"/>
    <w:pPr>
      <w:numPr>
        <w:ilvl w:val="0"/>
        <w:numId w:val="2"/>
      </w:numPr>
      <w:jc w:val="center"/>
      <w:outlineLvl w:val="0"/>
    </w:pPr>
    <w:rPr>
      <w:rFonts w:ascii="Arial" w:hAnsi="Arial"/>
      <w:b/>
      <w:sz w:val="32"/>
    </w:rPr>
  </w:style>
  <w:style w:type="paragraph" w:styleId="6">
    <w:name w:val="List Paragraph"/>
    <w:basedOn w:val="1"/>
    <w:qFormat/>
    <w:uiPriority w:val="99"/>
    <w:pPr>
      <w:spacing w:before="0" w:after="0" w:line="240" w:lineRule="auto"/>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2022-03-28T09:41:40Z</dcterms:created>
  <dc:creator>admin</dc:creator>
  <cp:lastModifiedBy>admin</cp:lastModifiedBy>
  <dcterms:modified xsi:type="dcterms:W3CDTF">2022-03-28T09:47:45Z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