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仿宋" w:hAnsi="仿宋" w:eastAsia="仿宋" w:cs="仿宋"/>
        </w:rPr>
      </w:pPr>
      <w:bookmarkStart w:id="0" w:name="_Toc92892459"/>
      <w:r>
        <w:rPr>
          <w:rFonts w:hint="eastAsia" w:ascii="仿宋" w:hAnsi="仿宋" w:eastAsia="仿宋" w:cs="仿宋"/>
        </w:rPr>
        <w:t>招标公告</w:t>
      </w:r>
      <w:bookmarkEnd w:id="0"/>
    </w:p>
    <w:p>
      <w:pPr>
        <w:pStyle w:val="14"/>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项目情况</w:t>
      </w:r>
    </w:p>
    <w:p>
      <w:pPr>
        <w:pStyle w:val="14"/>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项目编号：</w:t>
      </w:r>
      <w:r>
        <w:rPr>
          <w:rFonts w:hint="eastAsia" w:ascii="仿宋" w:hAnsi="仿宋" w:eastAsia="仿宋" w:cs="仿宋"/>
          <w:sz w:val="24"/>
          <w:lang w:eastAsia="zh-CN"/>
        </w:rPr>
        <w:t>HGQGC2200</w:t>
      </w:r>
      <w:r>
        <w:rPr>
          <w:rFonts w:hint="eastAsia" w:ascii="仿宋" w:hAnsi="仿宋" w:eastAsia="仿宋" w:cs="仿宋"/>
          <w:sz w:val="24"/>
          <w:lang w:val="en-US" w:eastAsia="zh-CN"/>
        </w:rPr>
        <w:t>2</w:t>
      </w:r>
    </w:p>
    <w:p>
      <w:pPr>
        <w:adjustRightInd w:val="0"/>
        <w:snapToGrid w:val="0"/>
        <w:spacing w:line="440" w:lineRule="exact"/>
        <w:ind w:firstLine="849" w:firstLineChars="354"/>
        <w:rPr>
          <w:rFonts w:ascii="仿宋" w:hAnsi="仿宋" w:eastAsia="仿宋"/>
          <w:b w:val="0"/>
          <w:bCs w:val="0"/>
          <w:sz w:val="24"/>
        </w:rPr>
      </w:pPr>
      <w:r>
        <w:rPr>
          <w:rFonts w:hint="eastAsia" w:ascii="仿宋" w:hAnsi="仿宋" w:eastAsia="仿宋" w:cs="仿宋"/>
          <w:sz w:val="24"/>
          <w:szCs w:val="24"/>
        </w:rPr>
        <w:t>项目</w:t>
      </w:r>
      <w:r>
        <w:rPr>
          <w:rFonts w:hint="eastAsia" w:ascii="仿宋" w:hAnsi="仿宋" w:eastAsia="仿宋" w:cs="仿宋"/>
          <w:b w:val="0"/>
          <w:bCs w:val="0"/>
          <w:sz w:val="24"/>
          <w:szCs w:val="24"/>
        </w:rPr>
        <w:t>名称：</w:t>
      </w:r>
      <w:r>
        <w:rPr>
          <w:rFonts w:hint="eastAsia" w:ascii="仿宋" w:hAnsi="仿宋" w:eastAsia="仿宋"/>
          <w:b w:val="0"/>
          <w:bCs w:val="0"/>
          <w:sz w:val="24"/>
        </w:rPr>
        <w:t>2022年衡钢文化宣传品采购项目</w:t>
      </w:r>
    </w:p>
    <w:p>
      <w:pPr>
        <w:pStyle w:val="14"/>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项目单位：衡阳华菱钢管有限公司</w:t>
      </w:r>
    </w:p>
    <w:p>
      <w:pPr>
        <w:snapToGrid w:val="0"/>
        <w:spacing w:line="440" w:lineRule="exact"/>
        <w:ind w:left="848" w:leftChars="404"/>
        <w:rPr>
          <w:rFonts w:ascii="仿宋" w:hAnsi="仿宋" w:eastAsia="仿宋"/>
          <w:sz w:val="24"/>
        </w:rPr>
      </w:pPr>
      <w:r>
        <w:rPr>
          <w:rFonts w:hint="eastAsia" w:ascii="仿宋" w:hAnsi="仿宋" w:eastAsia="仿宋"/>
          <w:sz w:val="24"/>
          <w:lang w:eastAsia="zh-CN"/>
        </w:rPr>
        <w:t>招标</w:t>
      </w:r>
      <w:r>
        <w:rPr>
          <w:rFonts w:hint="eastAsia" w:ascii="仿宋" w:hAnsi="仿宋" w:eastAsia="仿宋"/>
          <w:sz w:val="24"/>
        </w:rPr>
        <w:t>范围：包括各类材质、各种规格的标牌、喷绘、写真、面板、旗帜、灯箱、展架、面板、广告牌、宣传栏、广告字等文化宣传品的设计、制作和安装。</w:t>
      </w:r>
    </w:p>
    <w:p>
      <w:pPr>
        <w:pStyle w:val="1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数量：197项</w:t>
      </w:r>
      <w:r>
        <w:rPr>
          <w:rFonts w:hint="eastAsia" w:ascii="仿宋" w:hAnsi="仿宋" w:eastAsia="仿宋"/>
          <w:sz w:val="24"/>
          <w:lang w:val="en-US" w:eastAsia="zh-CN"/>
        </w:rPr>
        <w:t>共计4个标包</w:t>
      </w:r>
    </w:p>
    <w:p>
      <w:pPr>
        <w:pStyle w:val="1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交货地点：</w:t>
      </w:r>
      <w:r>
        <w:rPr>
          <w:rFonts w:hint="eastAsia" w:ascii="仿宋" w:hAnsi="仿宋" w:eastAsia="仿宋"/>
          <w:sz w:val="24"/>
          <w:lang w:val="en-US" w:eastAsia="zh-CN"/>
        </w:rPr>
        <w:t>需方</w:t>
      </w:r>
      <w:r>
        <w:rPr>
          <w:rFonts w:hint="eastAsia" w:ascii="仿宋" w:hAnsi="仿宋" w:eastAsia="仿宋"/>
          <w:sz w:val="24"/>
        </w:rPr>
        <w:t>指定地点</w:t>
      </w:r>
    </w:p>
    <w:p>
      <w:pPr>
        <w:pStyle w:val="1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交货期：以双方协定的交货时间为准</w:t>
      </w:r>
    </w:p>
    <w:p>
      <w:pPr>
        <w:pStyle w:val="1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合同</w:t>
      </w:r>
      <w:r>
        <w:rPr>
          <w:rFonts w:hint="eastAsia" w:ascii="仿宋" w:hAnsi="仿宋" w:eastAsia="仿宋"/>
          <w:sz w:val="24"/>
          <w:lang w:eastAsia="zh-CN"/>
        </w:rPr>
        <w:t>类型</w:t>
      </w:r>
      <w:r>
        <w:rPr>
          <w:rFonts w:hint="eastAsia" w:ascii="仿宋" w:hAnsi="仿宋" w:eastAsia="仿宋"/>
          <w:sz w:val="24"/>
        </w:rPr>
        <w:t>：固定单价合同</w:t>
      </w:r>
    </w:p>
    <w:p>
      <w:pPr>
        <w:pStyle w:val="1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具体制作内容</w:t>
      </w:r>
      <w:r>
        <w:rPr>
          <w:rFonts w:hint="eastAsia" w:ascii="仿宋" w:hAnsi="仿宋" w:eastAsia="仿宋"/>
          <w:sz w:val="24"/>
          <w:lang w:eastAsia="zh-CN"/>
        </w:rPr>
        <w:t>及要求</w:t>
      </w:r>
      <w:r>
        <w:rPr>
          <w:rFonts w:hint="eastAsia" w:ascii="仿宋" w:hAnsi="仿宋" w:eastAsia="仿宋"/>
          <w:sz w:val="24"/>
        </w:rPr>
        <w:t>详见</w:t>
      </w:r>
      <w:r>
        <w:rPr>
          <w:rFonts w:hint="eastAsia" w:ascii="仿宋" w:hAnsi="仿宋" w:eastAsia="仿宋"/>
          <w:sz w:val="24"/>
          <w:lang w:eastAsia="zh-CN"/>
        </w:rPr>
        <w:t>开标</w:t>
      </w:r>
      <w:bookmarkStart w:id="3" w:name="_GoBack"/>
      <w:bookmarkEnd w:id="3"/>
      <w:r>
        <w:rPr>
          <w:rFonts w:hint="eastAsia" w:ascii="仿宋" w:hAnsi="仿宋" w:eastAsia="仿宋"/>
          <w:sz w:val="24"/>
          <w:lang w:eastAsia="zh-CN"/>
        </w:rPr>
        <w:t>一览表和第四章业务要求</w:t>
      </w:r>
      <w:r>
        <w:rPr>
          <w:rFonts w:hint="eastAsia" w:ascii="仿宋" w:hAnsi="仿宋" w:eastAsia="仿宋"/>
          <w:sz w:val="24"/>
        </w:rPr>
        <w:t>。</w:t>
      </w:r>
      <w:r>
        <w:rPr>
          <w:rFonts w:hint="eastAsia" w:ascii="仿宋" w:hAnsi="仿宋" w:eastAsia="仿宋"/>
          <w:sz w:val="24"/>
          <w:lang w:eastAsia="zh-CN"/>
        </w:rPr>
        <w:t>开</w:t>
      </w:r>
      <w:r>
        <w:rPr>
          <w:rFonts w:hint="eastAsia" w:ascii="仿宋" w:hAnsi="仿宋" w:eastAsia="仿宋"/>
          <w:sz w:val="24"/>
        </w:rPr>
        <w:t>标时，投标方需提供招标方指定的设计图和样品以供评审。项目实施过程中，招标方保留适当调整、增减物料数量的权利。</w:t>
      </w:r>
    </w:p>
    <w:p>
      <w:pPr>
        <w:pStyle w:val="14"/>
        <w:numPr>
          <w:ilvl w:val="0"/>
          <w:numId w:val="1"/>
        </w:numPr>
        <w:adjustRightInd w:val="0"/>
        <w:snapToGrid w:val="0"/>
        <w:spacing w:line="360" w:lineRule="exact"/>
        <w:ind w:left="17" w:hanging="17" w:firstLineChars="0"/>
        <w:contextualSpacing/>
        <w:jc w:val="left"/>
        <w:rPr>
          <w:rFonts w:ascii="仿宋" w:hAnsi="仿宋" w:eastAsia="仿宋" w:cs="仿宋"/>
          <w:sz w:val="24"/>
        </w:rPr>
      </w:pPr>
      <w:r>
        <w:rPr>
          <w:rFonts w:hint="eastAsia" w:ascii="仿宋" w:hAnsi="仿宋" w:eastAsia="仿宋" w:cs="仿宋"/>
          <w:b/>
          <w:sz w:val="24"/>
        </w:rPr>
        <w:t>满足以下条件即可投标：</w:t>
      </w:r>
    </w:p>
    <w:p>
      <w:pPr>
        <w:pStyle w:val="11"/>
        <w:numPr>
          <w:ilvl w:val="1"/>
          <w:numId w:val="1"/>
        </w:numPr>
        <w:autoSpaceDE w:val="0"/>
        <w:adjustRightInd w:val="0"/>
        <w:snapToGrid w:val="0"/>
        <w:spacing w:line="360" w:lineRule="exact"/>
        <w:ind w:firstLineChars="0"/>
        <w:contextualSpacing/>
        <w:jc w:val="left"/>
        <w:rPr>
          <w:rFonts w:ascii="仿宋" w:hAnsi="仿宋" w:eastAsia="仿宋" w:cs="仿宋"/>
          <w:sz w:val="24"/>
          <w:szCs w:val="24"/>
        </w:rPr>
      </w:pPr>
      <w:r>
        <w:rPr>
          <w:rFonts w:hint="eastAsia" w:ascii="仿宋" w:hAnsi="仿宋" w:eastAsia="仿宋"/>
          <w:sz w:val="24"/>
          <w:lang w:eastAsia="zh-CN"/>
        </w:rPr>
        <w:t>资格要求：</w:t>
      </w:r>
      <w:r>
        <w:rPr>
          <w:rFonts w:hint="eastAsia" w:ascii="仿宋" w:hAnsi="仿宋" w:eastAsia="仿宋"/>
          <w:sz w:val="24"/>
        </w:rPr>
        <w:t>具有独立法人资格并依法取得企业营业执照，且营业执照处于有效期内</w:t>
      </w:r>
      <w:r>
        <w:rPr>
          <w:rFonts w:hint="eastAsia" w:ascii="仿宋" w:hAnsi="仿宋" w:eastAsia="仿宋" w:cs="仿宋"/>
          <w:sz w:val="24"/>
          <w:szCs w:val="24"/>
        </w:rPr>
        <w:t>，营业执照</w:t>
      </w:r>
      <w:r>
        <w:rPr>
          <w:rFonts w:hint="eastAsia" w:ascii="仿宋" w:hAnsi="仿宋" w:eastAsia="仿宋" w:cs="仿宋"/>
          <w:sz w:val="24"/>
          <w:szCs w:val="24"/>
          <w:lang w:eastAsia="zh-CN"/>
        </w:rPr>
        <w:t>经营</w:t>
      </w:r>
      <w:r>
        <w:rPr>
          <w:rFonts w:hint="eastAsia" w:ascii="仿宋" w:hAnsi="仿宋" w:eastAsia="仿宋" w:cs="仿宋"/>
          <w:sz w:val="24"/>
          <w:szCs w:val="24"/>
        </w:rPr>
        <w:t>范围包含“广告设计、制作”。</w:t>
      </w:r>
    </w:p>
    <w:p>
      <w:pPr>
        <w:pStyle w:val="11"/>
        <w:numPr>
          <w:ilvl w:val="1"/>
          <w:numId w:val="1"/>
        </w:numPr>
        <w:autoSpaceDE w:val="0"/>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信誉要求</w:t>
      </w:r>
      <w:r>
        <w:rPr>
          <w:rFonts w:hint="eastAsia" w:ascii="仿宋" w:hAnsi="仿宋" w:eastAsia="仿宋"/>
          <w:sz w:val="24"/>
          <w:lang w:eastAsia="zh-CN"/>
        </w:rPr>
        <w:t>：</w:t>
      </w:r>
      <w:r>
        <w:rPr>
          <w:rFonts w:ascii="仿宋" w:hAnsi="仿宋" w:eastAsia="仿宋" w:cs="仿宋"/>
          <w:sz w:val="24"/>
          <w:szCs w:val="24"/>
        </w:rPr>
        <w:t>未被工商行政管理机关在国家企业信用信息公示系统中列入</w:t>
      </w:r>
      <w:r>
        <w:rPr>
          <w:rFonts w:hint="eastAsia" w:ascii="仿宋" w:hAnsi="仿宋" w:eastAsia="仿宋"/>
          <w:sz w:val="24"/>
        </w:rPr>
        <w:t>严重违法失信企业名单。</w:t>
      </w:r>
    </w:p>
    <w:p>
      <w:pPr>
        <w:pStyle w:val="11"/>
        <w:numPr>
          <w:ilvl w:val="1"/>
          <w:numId w:val="1"/>
        </w:numPr>
        <w:autoSpaceDE w:val="0"/>
        <w:adjustRightInd w:val="0"/>
        <w:snapToGrid w:val="0"/>
        <w:spacing w:line="360" w:lineRule="exact"/>
        <w:ind w:firstLineChars="0"/>
        <w:contextualSpacing/>
        <w:jc w:val="left"/>
        <w:rPr>
          <w:rFonts w:ascii="仿宋" w:hAnsi="仿宋" w:eastAsia="仿宋" w:cs="仿宋"/>
          <w:sz w:val="24"/>
          <w:szCs w:val="24"/>
        </w:rPr>
      </w:pPr>
      <w:r>
        <w:rPr>
          <w:rFonts w:hint="eastAsia" w:ascii="仿宋" w:hAnsi="仿宋" w:eastAsia="仿宋"/>
          <w:sz w:val="24"/>
        </w:rPr>
        <w:t>财务要求：财务状况良好，没有处于被责令停业或破产状态，且资产未被重组、接管或冻结。</w:t>
      </w:r>
    </w:p>
    <w:p>
      <w:pPr>
        <w:pStyle w:val="11"/>
        <w:tabs>
          <w:tab w:val="left" w:pos="851"/>
        </w:tabs>
        <w:autoSpaceDE w:val="0"/>
        <w:adjustRightInd w:val="0"/>
        <w:snapToGrid w:val="0"/>
        <w:spacing w:line="360" w:lineRule="exact"/>
        <w:ind w:left="729" w:leftChars="1" w:hanging="727" w:hangingChars="303"/>
        <w:contextualSpacing/>
        <w:jc w:val="left"/>
        <w:rPr>
          <w:rFonts w:ascii="仿宋" w:hAnsi="仿宋" w:eastAsia="仿宋" w:cs="仿宋"/>
          <w:sz w:val="24"/>
          <w:szCs w:val="24"/>
        </w:rPr>
      </w:pPr>
      <w:r>
        <w:rPr>
          <w:rFonts w:hint="eastAsia" w:ascii="仿宋" w:hAnsi="仿宋" w:eastAsia="仿宋" w:cs="仿宋"/>
          <w:sz w:val="24"/>
          <w:szCs w:val="24"/>
        </w:rPr>
        <w:t xml:space="preserve">2.3   </w:t>
      </w:r>
      <w:r>
        <w:rPr>
          <w:rFonts w:hint="eastAsia" w:ascii="仿宋" w:hAnsi="仿宋" w:eastAsia="仿宋" w:cs="仿宋"/>
          <w:sz w:val="24"/>
          <w:szCs w:val="24"/>
          <w:lang w:eastAsia="zh-CN"/>
        </w:rPr>
        <w:t>业绩要求：</w:t>
      </w:r>
      <w:r>
        <w:rPr>
          <w:rFonts w:hint="eastAsia" w:ascii="仿宋" w:hAnsi="仿宋" w:eastAsia="仿宋" w:cs="仿宋"/>
          <w:sz w:val="24"/>
          <w:szCs w:val="24"/>
        </w:rPr>
        <w:t>投标人具有近一年内向5个客户提供广告物料制作</w:t>
      </w:r>
      <w:r>
        <w:rPr>
          <w:rFonts w:hint="eastAsia" w:ascii="仿宋" w:hAnsi="仿宋" w:eastAsia="仿宋" w:cs="仿宋"/>
          <w:sz w:val="24"/>
          <w:szCs w:val="24"/>
          <w:lang w:eastAsia="zh-CN"/>
        </w:rPr>
        <w:t>及供货</w:t>
      </w:r>
      <w:r>
        <w:rPr>
          <w:rFonts w:hint="eastAsia" w:ascii="仿宋" w:hAnsi="仿宋" w:eastAsia="仿宋" w:cs="仿宋"/>
          <w:sz w:val="24"/>
          <w:szCs w:val="24"/>
        </w:rPr>
        <w:t>的业绩</w:t>
      </w:r>
      <w:r>
        <w:rPr>
          <w:rFonts w:hint="eastAsia" w:ascii="仿宋" w:hAnsi="仿宋" w:eastAsia="仿宋" w:cs="仿宋"/>
          <w:sz w:val="24"/>
          <w:szCs w:val="24"/>
          <w:lang w:eastAsia="zh-CN"/>
        </w:rPr>
        <w:t>并</w:t>
      </w:r>
      <w:r>
        <w:rPr>
          <w:rFonts w:hint="eastAsia" w:ascii="仿宋" w:hAnsi="仿宋" w:eastAsia="仿宋" w:cs="仿宋"/>
          <w:sz w:val="24"/>
          <w:szCs w:val="24"/>
        </w:rPr>
        <w:t>提供加盖公章复印件</w:t>
      </w:r>
      <w:r>
        <w:rPr>
          <w:rFonts w:hint="eastAsia" w:ascii="仿宋" w:hAnsi="仿宋" w:eastAsia="仿宋" w:cs="仿宋"/>
          <w:sz w:val="24"/>
          <w:szCs w:val="24"/>
          <w:lang w:eastAsia="zh-CN"/>
        </w:rPr>
        <w:t>（须同时提供合同原件备查）</w:t>
      </w:r>
      <w:r>
        <w:rPr>
          <w:rFonts w:hint="eastAsia" w:ascii="仿宋" w:hAnsi="仿宋" w:eastAsia="仿宋" w:cs="仿宋"/>
          <w:sz w:val="24"/>
          <w:szCs w:val="24"/>
        </w:rPr>
        <w:t>。</w:t>
      </w:r>
    </w:p>
    <w:p>
      <w:pPr>
        <w:pStyle w:val="14"/>
        <w:numPr>
          <w:ilvl w:val="0"/>
          <w:numId w:val="0"/>
        </w:numPr>
        <w:adjustRightInd w:val="0"/>
        <w:snapToGrid w:val="0"/>
        <w:spacing w:line="360" w:lineRule="exact"/>
        <w:ind w:left="720" w:leftChars="0" w:hanging="720" w:hangingChars="300"/>
        <w:contextualSpacing/>
        <w:rPr>
          <w:rFonts w:hint="eastAsia" w:ascii="仿宋" w:hAnsi="仿宋" w:eastAsia="仿宋" w:cs="仿宋"/>
          <w:sz w:val="24"/>
        </w:rPr>
      </w:pPr>
      <w:r>
        <w:rPr>
          <w:rFonts w:hint="eastAsia" w:ascii="仿宋" w:hAnsi="仿宋" w:eastAsia="仿宋" w:cs="仿宋"/>
          <w:sz w:val="24"/>
        </w:rPr>
        <w:t>2.4   本项目不接受列入湖南华菱钢铁集团有限责任公司及其分（子）公司供应商黑名单或衡阳华菱钢管（连轧管）有限公司供应商资格暂停、取消、淘汰期间的单位投标。</w:t>
      </w:r>
    </w:p>
    <w:p>
      <w:pPr>
        <w:pStyle w:val="1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rPr>
        <w:t>2.5   法律、行政法规规定的其他资格条件。</w:t>
      </w:r>
    </w:p>
    <w:p>
      <w:pPr>
        <w:pStyle w:val="14"/>
        <w:adjustRightInd w:val="0"/>
        <w:snapToGrid w:val="0"/>
        <w:spacing w:line="360" w:lineRule="exact"/>
        <w:ind w:left="843" w:hanging="843" w:hangingChars="350"/>
        <w:contextualSpacing/>
        <w:jc w:val="left"/>
        <w:rPr>
          <w:rFonts w:ascii="仿宋" w:hAnsi="仿宋" w:eastAsia="仿宋" w:cs="仿宋"/>
          <w:b/>
          <w:sz w:val="24"/>
        </w:rPr>
      </w:pPr>
      <w:r>
        <w:rPr>
          <w:rFonts w:hint="eastAsia" w:ascii="仿宋" w:hAnsi="仿宋" w:eastAsia="仿宋" w:cs="仿宋"/>
          <w:b/>
          <w:bCs/>
          <w:sz w:val="24"/>
        </w:rPr>
        <w:t xml:space="preserve">3     </w:t>
      </w:r>
      <w:r>
        <w:rPr>
          <w:rFonts w:hint="eastAsia" w:ascii="仿宋" w:hAnsi="仿宋" w:eastAsia="仿宋" w:cs="仿宋"/>
          <w:b/>
          <w:sz w:val="24"/>
        </w:rPr>
        <w:t>招标文件获取</w:t>
      </w:r>
    </w:p>
    <w:p>
      <w:pPr>
        <w:pStyle w:val="14"/>
        <w:numPr>
          <w:ilvl w:val="1"/>
          <w:numId w:val="2"/>
        </w:numPr>
        <w:tabs>
          <w:tab w:val="left" w:pos="851"/>
        </w:tabs>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4"/>
        <w:numPr>
          <w:ilvl w:val="1"/>
          <w:numId w:val="2"/>
        </w:numPr>
        <w:tabs>
          <w:tab w:val="left" w:pos="851"/>
        </w:tabs>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4"/>
        <w:numPr>
          <w:ilvl w:val="1"/>
          <w:numId w:val="2"/>
        </w:numPr>
        <w:tabs>
          <w:tab w:val="left" w:pos="851"/>
        </w:tabs>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招标文件售价100元人民币，扫码支付。</w:t>
      </w:r>
    </w:p>
    <w:p>
      <w:pPr>
        <w:pStyle w:val="14"/>
        <w:numPr>
          <w:ilvl w:val="0"/>
          <w:numId w:val="2"/>
        </w:numPr>
        <w:tabs>
          <w:tab w:val="left" w:pos="851"/>
        </w:tabs>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投标保证金</w:t>
      </w:r>
    </w:p>
    <w:p>
      <w:pPr>
        <w:pStyle w:val="14"/>
        <w:numPr>
          <w:ilvl w:val="1"/>
          <w:numId w:val="2"/>
        </w:numPr>
        <w:tabs>
          <w:tab w:val="left" w:pos="851"/>
        </w:tabs>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投标保证金：10000元人民币。</w:t>
      </w:r>
    </w:p>
    <w:p>
      <w:pPr>
        <w:pStyle w:val="14"/>
        <w:numPr>
          <w:ilvl w:val="1"/>
          <w:numId w:val="2"/>
        </w:numPr>
        <w:tabs>
          <w:tab w:val="left" w:pos="851"/>
        </w:tabs>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投标保证金缴纳截止时间为投标截止时间</w:t>
      </w:r>
      <w:r>
        <w:rPr>
          <w:rFonts w:hint="eastAsia" w:ascii="仿宋" w:hAnsi="仿宋" w:eastAsia="仿宋" w:cs="仿宋"/>
          <w:sz w:val="24"/>
          <w:lang w:eastAsia="zh-CN"/>
        </w:rPr>
        <w:t>前</w:t>
      </w:r>
      <w:r>
        <w:rPr>
          <w:rFonts w:hint="eastAsia" w:ascii="仿宋" w:hAnsi="仿宋" w:eastAsia="仿宋" w:cs="仿宋"/>
          <w:sz w:val="24"/>
        </w:rPr>
        <w:t>。</w:t>
      </w:r>
    </w:p>
    <w:p>
      <w:pPr>
        <w:pStyle w:val="14"/>
        <w:numPr>
          <w:ilvl w:val="1"/>
          <w:numId w:val="2"/>
        </w:numPr>
        <w:tabs>
          <w:tab w:val="left" w:pos="851"/>
        </w:tabs>
        <w:adjustRightInd w:val="0"/>
        <w:snapToGrid w:val="0"/>
        <w:spacing w:line="360" w:lineRule="exact"/>
        <w:ind w:left="840" w:hanging="840" w:firstLineChars="0"/>
        <w:contextualSpacing/>
        <w:rPr>
          <w:rFonts w:ascii="仿宋" w:hAnsi="仿宋" w:eastAsia="仿宋" w:cs="仿宋"/>
          <w:sz w:val="24"/>
        </w:rPr>
      </w:pPr>
      <w:r>
        <w:rPr>
          <w:rFonts w:ascii="仿宋" w:hAnsi="仿宋" w:eastAsia="仿宋"/>
          <w:sz w:val="24"/>
        </w:rPr>
        <w:t>投标保证金形式：</w:t>
      </w:r>
      <w:r>
        <w:rPr>
          <w:rFonts w:hint="eastAsia" w:ascii="仿宋" w:hAnsi="仿宋" w:eastAsia="仿宋"/>
          <w:sz w:val="24"/>
        </w:rPr>
        <w:t>银行汇票、保付支票、转账（在衡钢有货款或维修款或工程款的，可用充当保证金，但须按附件格式提交投标保证金承诺书）</w:t>
      </w:r>
    </w:p>
    <w:p>
      <w:pPr>
        <w:adjustRightInd w:val="0"/>
        <w:snapToGrid w:val="0"/>
        <w:spacing w:line="360" w:lineRule="exact"/>
        <w:ind w:left="850" w:leftChars="405"/>
        <w:contextualSpacing/>
        <w:rPr>
          <w:rFonts w:ascii="仿宋" w:hAnsi="仿宋" w:eastAsia="仿宋" w:cs="仿宋"/>
          <w:sz w:val="24"/>
          <w:szCs w:val="24"/>
        </w:rPr>
      </w:pPr>
      <w:r>
        <w:rPr>
          <w:rFonts w:hint="eastAsia" w:ascii="仿宋" w:hAnsi="仿宋" w:eastAsia="仿宋" w:cs="仿宋"/>
          <w:sz w:val="24"/>
          <w:szCs w:val="24"/>
        </w:rPr>
        <w:t xml:space="preserve">开户行：工行衡阳银雁支行    </w:t>
      </w:r>
    </w:p>
    <w:p>
      <w:pPr>
        <w:adjustRightInd w:val="0"/>
        <w:snapToGrid w:val="0"/>
        <w:spacing w:line="360" w:lineRule="exact"/>
        <w:ind w:left="850" w:leftChars="405"/>
        <w:contextualSpacing/>
        <w:rPr>
          <w:rFonts w:ascii="仿宋" w:hAnsi="仿宋" w:eastAsia="仿宋" w:cs="仿宋"/>
          <w:sz w:val="24"/>
          <w:szCs w:val="24"/>
        </w:rPr>
      </w:pPr>
      <w:r>
        <w:rPr>
          <w:rFonts w:hint="eastAsia" w:ascii="仿宋" w:hAnsi="仿宋" w:eastAsia="仿宋" w:cs="仿宋"/>
          <w:sz w:val="24"/>
          <w:szCs w:val="24"/>
        </w:rPr>
        <w:t>开户名：衡阳华菱连轧管有限公司</w:t>
      </w:r>
    </w:p>
    <w:p>
      <w:pPr>
        <w:adjustRightInd w:val="0"/>
        <w:snapToGrid w:val="0"/>
        <w:spacing w:line="360" w:lineRule="exact"/>
        <w:ind w:left="850" w:leftChars="405"/>
        <w:contextualSpacing/>
        <w:rPr>
          <w:rFonts w:ascii="仿宋" w:hAnsi="仿宋" w:eastAsia="仿宋" w:cs="仿宋"/>
          <w:sz w:val="24"/>
          <w:szCs w:val="24"/>
        </w:rPr>
      </w:pPr>
      <w:r>
        <w:rPr>
          <w:rFonts w:hint="eastAsia" w:ascii="仿宋" w:hAnsi="仿宋" w:eastAsia="仿宋" w:cs="仿宋"/>
          <w:sz w:val="24"/>
          <w:szCs w:val="24"/>
        </w:rPr>
        <w:t>帐  号：1905022319020105051</w:t>
      </w:r>
    </w:p>
    <w:p>
      <w:pPr>
        <w:pStyle w:val="14"/>
        <w:numPr>
          <w:ilvl w:val="1"/>
          <w:numId w:val="2"/>
        </w:numPr>
        <w:tabs>
          <w:tab w:val="left" w:pos="851"/>
        </w:tabs>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4"/>
        <w:numPr>
          <w:ilvl w:val="0"/>
          <w:numId w:val="2"/>
        </w:numPr>
        <w:tabs>
          <w:tab w:val="left" w:pos="851"/>
        </w:tabs>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投标和开标</w:t>
      </w:r>
    </w:p>
    <w:p>
      <w:pPr>
        <w:pStyle w:val="14"/>
        <w:numPr>
          <w:ilvl w:val="1"/>
          <w:numId w:val="2"/>
        </w:numPr>
        <w:tabs>
          <w:tab w:val="left" w:pos="851"/>
        </w:tabs>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sz w:val="24"/>
          <w:u w:val="single"/>
        </w:rPr>
        <w:t xml:space="preserve">2022年 </w:t>
      </w:r>
      <w:r>
        <w:rPr>
          <w:rFonts w:hint="eastAsia" w:ascii="仿宋" w:hAnsi="仿宋" w:eastAsia="仿宋" w:cs="仿宋"/>
          <w:b/>
          <w:sz w:val="24"/>
          <w:u w:val="single"/>
          <w:lang w:val="en-US" w:eastAsia="zh-CN"/>
        </w:rPr>
        <w:t>5</w:t>
      </w:r>
      <w:r>
        <w:rPr>
          <w:rFonts w:hint="eastAsia" w:ascii="仿宋" w:hAnsi="仿宋" w:eastAsia="仿宋" w:cs="仿宋"/>
          <w:b/>
          <w:sz w:val="24"/>
          <w:u w:val="single"/>
        </w:rPr>
        <w:t>月</w:t>
      </w:r>
      <w:r>
        <w:rPr>
          <w:rFonts w:hint="eastAsia" w:ascii="仿宋" w:hAnsi="仿宋" w:eastAsia="仿宋" w:cs="仿宋"/>
          <w:b/>
          <w:sz w:val="24"/>
          <w:u w:val="single"/>
          <w:lang w:val="en-US" w:eastAsia="zh-CN"/>
        </w:rPr>
        <w:t>24</w:t>
      </w:r>
      <w:r>
        <w:rPr>
          <w:rFonts w:hint="eastAsia" w:ascii="仿宋" w:hAnsi="仿宋" w:eastAsia="仿宋" w:cs="仿宋"/>
          <w:b/>
          <w:sz w:val="24"/>
          <w:u w:val="single"/>
        </w:rPr>
        <w:t xml:space="preserve">日 </w:t>
      </w:r>
      <w:r>
        <w:rPr>
          <w:rFonts w:hint="eastAsia" w:ascii="仿宋" w:hAnsi="仿宋" w:eastAsia="仿宋" w:cs="仿宋"/>
          <w:b/>
          <w:sz w:val="24"/>
          <w:u w:val="single"/>
          <w:lang w:eastAsia="zh-CN"/>
        </w:rPr>
        <w:t>上</w:t>
      </w:r>
      <w:r>
        <w:rPr>
          <w:rFonts w:hint="eastAsia" w:ascii="仿宋" w:hAnsi="仿宋" w:eastAsia="仿宋" w:cs="仿宋"/>
          <w:b/>
          <w:sz w:val="24"/>
          <w:u w:val="single"/>
        </w:rPr>
        <w:t>午</w:t>
      </w:r>
      <w:r>
        <w:rPr>
          <w:rFonts w:hint="eastAsia" w:ascii="仿宋" w:hAnsi="仿宋" w:eastAsia="仿宋" w:cs="仿宋"/>
          <w:b/>
          <w:sz w:val="24"/>
          <w:u w:val="single"/>
          <w:lang w:val="en-US" w:eastAsia="zh-CN"/>
        </w:rPr>
        <w:t>9：30</w:t>
      </w:r>
      <w:r>
        <w:rPr>
          <w:rFonts w:hint="eastAsia" w:ascii="仿宋" w:hAnsi="仿宋" w:eastAsia="仿宋" w:cs="仿宋"/>
          <w:b/>
          <w:sz w:val="24"/>
          <w:u w:val="single"/>
        </w:rPr>
        <w:t xml:space="preserve">  </w:t>
      </w:r>
    </w:p>
    <w:p>
      <w:pPr>
        <w:pStyle w:val="14"/>
        <w:numPr>
          <w:ilvl w:val="1"/>
          <w:numId w:val="2"/>
        </w:numPr>
        <w:tabs>
          <w:tab w:val="left" w:pos="851"/>
        </w:tabs>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投标文件递交及开标地点：</w:t>
      </w:r>
      <w:r>
        <w:rPr>
          <w:rFonts w:hint="eastAsia" w:ascii="仿宋" w:hAnsi="仿宋" w:eastAsia="仿宋" w:cs="仿宋"/>
          <w:b/>
          <w:bCs/>
          <w:sz w:val="24"/>
        </w:rPr>
        <w:t xml:space="preserve">衡阳华菱钢管有限公司西办公楼三楼开标二室（采购部三楼）  </w:t>
      </w:r>
      <w:r>
        <w:rPr>
          <w:rFonts w:hint="eastAsia" w:ascii="仿宋" w:hAnsi="仿宋" w:eastAsia="仿宋" w:cs="仿宋"/>
          <w:sz w:val="24"/>
        </w:rPr>
        <w:t xml:space="preserve">                </w:t>
      </w:r>
    </w:p>
    <w:p>
      <w:pPr>
        <w:pStyle w:val="14"/>
        <w:numPr>
          <w:ilvl w:val="1"/>
          <w:numId w:val="2"/>
        </w:numPr>
        <w:tabs>
          <w:tab w:val="left" w:pos="851"/>
        </w:tabs>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4"/>
        <w:numPr>
          <w:ilvl w:val="0"/>
          <w:numId w:val="2"/>
        </w:numPr>
        <w:tabs>
          <w:tab w:val="left" w:pos="851"/>
        </w:tabs>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评标办法</w:t>
      </w:r>
    </w:p>
    <w:p>
      <w:pPr>
        <w:pStyle w:val="14"/>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本项目采用综合评估法。</w:t>
      </w:r>
    </w:p>
    <w:p>
      <w:pPr>
        <w:pStyle w:val="14"/>
        <w:numPr>
          <w:ilvl w:val="0"/>
          <w:numId w:val="2"/>
        </w:numPr>
        <w:tabs>
          <w:tab w:val="left" w:pos="851"/>
        </w:tabs>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公告媒介</w:t>
      </w:r>
    </w:p>
    <w:p>
      <w:pPr>
        <w:pStyle w:val="14"/>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4"/>
        <w:numPr>
          <w:ilvl w:val="0"/>
          <w:numId w:val="2"/>
        </w:numPr>
        <w:tabs>
          <w:tab w:val="left" w:pos="851"/>
        </w:tabs>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监督</w:t>
      </w:r>
    </w:p>
    <w:p>
      <w:pPr>
        <w:pStyle w:val="14"/>
        <w:numPr>
          <w:ilvl w:val="0"/>
          <w:numId w:val="2"/>
        </w:numPr>
        <w:tabs>
          <w:tab w:val="left" w:pos="851"/>
        </w:tabs>
        <w:snapToGrid w:val="0"/>
        <w:spacing w:line="400" w:lineRule="exact"/>
        <w:ind w:firstLineChars="0"/>
        <w:rPr>
          <w:rFonts w:ascii="仿宋" w:hAnsi="仿宋" w:eastAsia="仿宋" w:cs="仿宋"/>
          <w:kern w:val="0"/>
          <w:sz w:val="24"/>
        </w:rPr>
      </w:pPr>
      <w:r>
        <w:rPr>
          <w:rFonts w:hint="eastAsia" w:ascii="仿宋" w:hAnsi="仿宋" w:eastAsia="仿宋" w:cs="仿宋"/>
          <w:sz w:val="24"/>
        </w:rPr>
        <w:t>本次招投标监督部门为衡阳华菱钢管有限公司</w:t>
      </w:r>
      <w:bookmarkStart w:id="1" w:name="_Toc300677994"/>
      <w:bookmarkStart w:id="2" w:name="_Toc303864862"/>
      <w:r>
        <w:rPr>
          <w:rFonts w:hint="eastAsia" w:ascii="仿宋" w:hAnsi="仿宋" w:eastAsia="仿宋" w:cs="仿宋"/>
          <w:sz w:val="24"/>
        </w:rPr>
        <w:t>纪委，电话：</w:t>
      </w:r>
      <w:bookmarkEnd w:id="1"/>
      <w:bookmarkEnd w:id="2"/>
      <w:r>
        <w:rPr>
          <w:rFonts w:hint="eastAsia" w:ascii="仿宋" w:hAnsi="仿宋" w:eastAsia="仿宋" w:cs="仿宋"/>
          <w:kern w:val="0"/>
          <w:sz w:val="24"/>
        </w:rPr>
        <w:t>0734-8872189</w:t>
      </w:r>
    </w:p>
    <w:p>
      <w:pPr>
        <w:pStyle w:val="14"/>
        <w:numPr>
          <w:ilvl w:val="0"/>
          <w:numId w:val="2"/>
        </w:numPr>
        <w:tabs>
          <w:tab w:val="left" w:pos="851"/>
        </w:tabs>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其它</w:t>
      </w:r>
    </w:p>
    <w:p>
      <w:pPr>
        <w:pStyle w:val="14"/>
        <w:adjustRightInd w:val="0"/>
        <w:snapToGrid w:val="0"/>
        <w:spacing w:line="360" w:lineRule="exact"/>
        <w:ind w:left="851" w:firstLine="0" w:firstLineChars="0"/>
        <w:rPr>
          <w:rFonts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4"/>
        <w:numPr>
          <w:ilvl w:val="0"/>
          <w:numId w:val="2"/>
        </w:numPr>
        <w:tabs>
          <w:tab w:val="left" w:pos="851"/>
        </w:tabs>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联系方式：</w:t>
      </w:r>
    </w:p>
    <w:p>
      <w:pPr>
        <w:tabs>
          <w:tab w:val="left" w:pos="840"/>
        </w:tabs>
        <w:snapToGrid w:val="0"/>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项目联系人：匡琼</w:t>
      </w:r>
    </w:p>
    <w:p>
      <w:pPr>
        <w:tabs>
          <w:tab w:val="left" w:pos="840"/>
        </w:tabs>
        <w:snapToGrid w:val="0"/>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电话：（0734）8873853（办）            手机：19974788077</w:t>
      </w:r>
    </w:p>
    <w:p>
      <w:pPr>
        <w:tabs>
          <w:tab w:val="left" w:pos="840"/>
        </w:tabs>
        <w:snapToGrid w:val="0"/>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地址：衡阳华菱钢管有限公司党群工作部</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招标联系人：洪义斌</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电话：（0734）8872579（办）            手机：15616678886</w:t>
      </w:r>
    </w:p>
    <w:p>
      <w:pPr>
        <w:pStyle w:val="11"/>
        <w:adjustRightInd w:val="0"/>
        <w:snapToGrid w:val="0"/>
        <w:spacing w:line="360" w:lineRule="exact"/>
        <w:ind w:left="1438" w:leftChars="342" w:hanging="720" w:hangingChars="300"/>
        <w:rPr>
          <w:rFonts w:hint="eastAsia" w:ascii="仿宋" w:hAnsi="仿宋" w:eastAsia="仿宋" w:cs="仿宋"/>
          <w:sz w:val="24"/>
          <w:szCs w:val="24"/>
        </w:rPr>
      </w:pPr>
      <w:r>
        <w:rPr>
          <w:rFonts w:hint="eastAsia" w:ascii="仿宋" w:hAnsi="仿宋" w:eastAsia="仿宋" w:cs="仿宋"/>
          <w:sz w:val="24"/>
          <w:szCs w:val="24"/>
        </w:rPr>
        <w:t>地址：衡阳华菱钢管有限公司企业管理和人力资源部/湖南衡阳钢管（集团）有限公司招标办</w:t>
      </w:r>
    </w:p>
    <w:p>
      <w:pPr>
        <w:widowControl/>
        <w:jc w:val="left"/>
        <w:rPr>
          <w:rFonts w:ascii="仿宋" w:hAnsi="仿宋" w:eastAsia="仿宋" w:cs="仿宋"/>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default"/>
        <w:b/>
        <w:bCs/>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M2MDUyZGEyZTRlMzE3YTRiYWZlZTdmNzQzOGNmODIifQ=="/>
  </w:docVars>
  <w:rsids>
    <w:rsidRoot w:val="00591A0C"/>
    <w:rsid w:val="00025CAB"/>
    <w:rsid w:val="000570EC"/>
    <w:rsid w:val="00064AB6"/>
    <w:rsid w:val="00076C9B"/>
    <w:rsid w:val="0009142C"/>
    <w:rsid w:val="000932A9"/>
    <w:rsid w:val="000C16F6"/>
    <w:rsid w:val="000C79A9"/>
    <w:rsid w:val="000E00FD"/>
    <w:rsid w:val="000E4068"/>
    <w:rsid w:val="001132A4"/>
    <w:rsid w:val="00126A2C"/>
    <w:rsid w:val="0012716E"/>
    <w:rsid w:val="00143F05"/>
    <w:rsid w:val="00145243"/>
    <w:rsid w:val="0016001C"/>
    <w:rsid w:val="00163126"/>
    <w:rsid w:val="001641E9"/>
    <w:rsid w:val="001676BE"/>
    <w:rsid w:val="0017165C"/>
    <w:rsid w:val="00177F33"/>
    <w:rsid w:val="00182FCA"/>
    <w:rsid w:val="001A1F0B"/>
    <w:rsid w:val="001B09F4"/>
    <w:rsid w:val="001B0F0B"/>
    <w:rsid w:val="001C5552"/>
    <w:rsid w:val="001C6F30"/>
    <w:rsid w:val="001F3A0A"/>
    <w:rsid w:val="001F3D8F"/>
    <w:rsid w:val="002009D1"/>
    <w:rsid w:val="00202A3A"/>
    <w:rsid w:val="002121F9"/>
    <w:rsid w:val="00225B23"/>
    <w:rsid w:val="00230FDD"/>
    <w:rsid w:val="002476C1"/>
    <w:rsid w:val="002748CD"/>
    <w:rsid w:val="00290E2F"/>
    <w:rsid w:val="0029282F"/>
    <w:rsid w:val="00292F27"/>
    <w:rsid w:val="0029510B"/>
    <w:rsid w:val="002A135B"/>
    <w:rsid w:val="002A58BC"/>
    <w:rsid w:val="002B13B7"/>
    <w:rsid w:val="002B20C4"/>
    <w:rsid w:val="002B22F9"/>
    <w:rsid w:val="002B4A69"/>
    <w:rsid w:val="002B7663"/>
    <w:rsid w:val="002F1960"/>
    <w:rsid w:val="00346A41"/>
    <w:rsid w:val="0035274A"/>
    <w:rsid w:val="00354351"/>
    <w:rsid w:val="003579DA"/>
    <w:rsid w:val="0036343A"/>
    <w:rsid w:val="003A6C65"/>
    <w:rsid w:val="003F78CE"/>
    <w:rsid w:val="00400B4A"/>
    <w:rsid w:val="004323F8"/>
    <w:rsid w:val="00435CFB"/>
    <w:rsid w:val="00444FAA"/>
    <w:rsid w:val="004548B7"/>
    <w:rsid w:val="00471425"/>
    <w:rsid w:val="00490954"/>
    <w:rsid w:val="00491885"/>
    <w:rsid w:val="004947E4"/>
    <w:rsid w:val="00495EF9"/>
    <w:rsid w:val="00497E3D"/>
    <w:rsid w:val="004A0325"/>
    <w:rsid w:val="004B17C5"/>
    <w:rsid w:val="005140DD"/>
    <w:rsid w:val="005143D6"/>
    <w:rsid w:val="00514DD0"/>
    <w:rsid w:val="0052656A"/>
    <w:rsid w:val="00541EC4"/>
    <w:rsid w:val="00550D8E"/>
    <w:rsid w:val="00552868"/>
    <w:rsid w:val="00562BB6"/>
    <w:rsid w:val="0058096C"/>
    <w:rsid w:val="00591A0C"/>
    <w:rsid w:val="00595819"/>
    <w:rsid w:val="005E4B4B"/>
    <w:rsid w:val="005F76F7"/>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75025"/>
    <w:rsid w:val="00777FFA"/>
    <w:rsid w:val="00781014"/>
    <w:rsid w:val="00793F71"/>
    <w:rsid w:val="007B34C6"/>
    <w:rsid w:val="007B44E8"/>
    <w:rsid w:val="007C598D"/>
    <w:rsid w:val="007D20D7"/>
    <w:rsid w:val="007D4E6B"/>
    <w:rsid w:val="007E1625"/>
    <w:rsid w:val="007E344A"/>
    <w:rsid w:val="007E57BB"/>
    <w:rsid w:val="007E78B9"/>
    <w:rsid w:val="007F1697"/>
    <w:rsid w:val="00801B48"/>
    <w:rsid w:val="00823E55"/>
    <w:rsid w:val="00824BBA"/>
    <w:rsid w:val="00837A19"/>
    <w:rsid w:val="00850F8D"/>
    <w:rsid w:val="00857262"/>
    <w:rsid w:val="008627D9"/>
    <w:rsid w:val="00877AC9"/>
    <w:rsid w:val="008A28B6"/>
    <w:rsid w:val="008B0C80"/>
    <w:rsid w:val="008B7DD6"/>
    <w:rsid w:val="008E5F24"/>
    <w:rsid w:val="008F2EB5"/>
    <w:rsid w:val="00920B40"/>
    <w:rsid w:val="00922BED"/>
    <w:rsid w:val="00954797"/>
    <w:rsid w:val="0096213D"/>
    <w:rsid w:val="009753AB"/>
    <w:rsid w:val="0098456B"/>
    <w:rsid w:val="00985ECB"/>
    <w:rsid w:val="009B23B4"/>
    <w:rsid w:val="009B290A"/>
    <w:rsid w:val="009B6554"/>
    <w:rsid w:val="009C0B3E"/>
    <w:rsid w:val="009C0C85"/>
    <w:rsid w:val="009C27E5"/>
    <w:rsid w:val="009D1BC4"/>
    <w:rsid w:val="009D25DF"/>
    <w:rsid w:val="009E46EE"/>
    <w:rsid w:val="00A07AD8"/>
    <w:rsid w:val="00A1099F"/>
    <w:rsid w:val="00A15157"/>
    <w:rsid w:val="00A254FB"/>
    <w:rsid w:val="00A25DA5"/>
    <w:rsid w:val="00A27515"/>
    <w:rsid w:val="00A309EF"/>
    <w:rsid w:val="00A410A5"/>
    <w:rsid w:val="00A47049"/>
    <w:rsid w:val="00A4722B"/>
    <w:rsid w:val="00A4774C"/>
    <w:rsid w:val="00A47912"/>
    <w:rsid w:val="00A57EEB"/>
    <w:rsid w:val="00A73C8D"/>
    <w:rsid w:val="00A84094"/>
    <w:rsid w:val="00AD0C90"/>
    <w:rsid w:val="00AD419E"/>
    <w:rsid w:val="00AF368E"/>
    <w:rsid w:val="00AF5410"/>
    <w:rsid w:val="00B00EB7"/>
    <w:rsid w:val="00B142C2"/>
    <w:rsid w:val="00B310C0"/>
    <w:rsid w:val="00B3157C"/>
    <w:rsid w:val="00B32D0D"/>
    <w:rsid w:val="00B35043"/>
    <w:rsid w:val="00B4363C"/>
    <w:rsid w:val="00B45B74"/>
    <w:rsid w:val="00B50FEA"/>
    <w:rsid w:val="00B53358"/>
    <w:rsid w:val="00B639BD"/>
    <w:rsid w:val="00B67DB7"/>
    <w:rsid w:val="00B70A63"/>
    <w:rsid w:val="00B73101"/>
    <w:rsid w:val="00B74857"/>
    <w:rsid w:val="00B97E7E"/>
    <w:rsid w:val="00BB60BE"/>
    <w:rsid w:val="00BB6B89"/>
    <w:rsid w:val="00BF3963"/>
    <w:rsid w:val="00BF6758"/>
    <w:rsid w:val="00C16270"/>
    <w:rsid w:val="00C50433"/>
    <w:rsid w:val="00C55898"/>
    <w:rsid w:val="00C766D2"/>
    <w:rsid w:val="00C77B21"/>
    <w:rsid w:val="00CC6A88"/>
    <w:rsid w:val="00CC79A6"/>
    <w:rsid w:val="00CF1163"/>
    <w:rsid w:val="00D1310C"/>
    <w:rsid w:val="00D42860"/>
    <w:rsid w:val="00D44CE4"/>
    <w:rsid w:val="00D64EB9"/>
    <w:rsid w:val="00D666C3"/>
    <w:rsid w:val="00DA2A94"/>
    <w:rsid w:val="00DB1A94"/>
    <w:rsid w:val="00DC02CE"/>
    <w:rsid w:val="00DC1A3D"/>
    <w:rsid w:val="00E17AFC"/>
    <w:rsid w:val="00E60BC1"/>
    <w:rsid w:val="00E62235"/>
    <w:rsid w:val="00E64D90"/>
    <w:rsid w:val="00E703E9"/>
    <w:rsid w:val="00E72590"/>
    <w:rsid w:val="00EA5CD6"/>
    <w:rsid w:val="00EA6D79"/>
    <w:rsid w:val="00EB3B85"/>
    <w:rsid w:val="00EC1076"/>
    <w:rsid w:val="00EC79AF"/>
    <w:rsid w:val="00EE24EC"/>
    <w:rsid w:val="00EF1F0F"/>
    <w:rsid w:val="00F02E01"/>
    <w:rsid w:val="00F07D94"/>
    <w:rsid w:val="00F14D83"/>
    <w:rsid w:val="00F15B71"/>
    <w:rsid w:val="00F249FD"/>
    <w:rsid w:val="00F36D1D"/>
    <w:rsid w:val="00F37FDC"/>
    <w:rsid w:val="00F533C6"/>
    <w:rsid w:val="00F65712"/>
    <w:rsid w:val="00F76768"/>
    <w:rsid w:val="00F81990"/>
    <w:rsid w:val="00F917D0"/>
    <w:rsid w:val="00F95D97"/>
    <w:rsid w:val="00FA38D2"/>
    <w:rsid w:val="00FC14AF"/>
    <w:rsid w:val="00FC1DB2"/>
    <w:rsid w:val="00FD1F5C"/>
    <w:rsid w:val="00FE3621"/>
    <w:rsid w:val="00FF6E53"/>
    <w:rsid w:val="01F86F97"/>
    <w:rsid w:val="035717DD"/>
    <w:rsid w:val="05B13426"/>
    <w:rsid w:val="05FD18C7"/>
    <w:rsid w:val="06D64387"/>
    <w:rsid w:val="06EF09A7"/>
    <w:rsid w:val="0A766736"/>
    <w:rsid w:val="0AE47DFA"/>
    <w:rsid w:val="121C12B1"/>
    <w:rsid w:val="13642F81"/>
    <w:rsid w:val="14C64A14"/>
    <w:rsid w:val="15AF54A9"/>
    <w:rsid w:val="16D72E35"/>
    <w:rsid w:val="19DD4F2E"/>
    <w:rsid w:val="1B43154A"/>
    <w:rsid w:val="1B83540D"/>
    <w:rsid w:val="1FC3684D"/>
    <w:rsid w:val="202F37F6"/>
    <w:rsid w:val="2228557D"/>
    <w:rsid w:val="2BC96E6C"/>
    <w:rsid w:val="2D011DF5"/>
    <w:rsid w:val="2F972DDE"/>
    <w:rsid w:val="2FE11C85"/>
    <w:rsid w:val="3062163D"/>
    <w:rsid w:val="309F2DEE"/>
    <w:rsid w:val="30C974DE"/>
    <w:rsid w:val="31666F0B"/>
    <w:rsid w:val="31F844BD"/>
    <w:rsid w:val="32250B75"/>
    <w:rsid w:val="33BF2903"/>
    <w:rsid w:val="33F67926"/>
    <w:rsid w:val="349B6ECC"/>
    <w:rsid w:val="35215623"/>
    <w:rsid w:val="35DC2826"/>
    <w:rsid w:val="3CE3321D"/>
    <w:rsid w:val="3DEA19AD"/>
    <w:rsid w:val="3E5926E1"/>
    <w:rsid w:val="3E6C4165"/>
    <w:rsid w:val="3F992A20"/>
    <w:rsid w:val="41C7355D"/>
    <w:rsid w:val="445242B1"/>
    <w:rsid w:val="445B21D4"/>
    <w:rsid w:val="45FF375F"/>
    <w:rsid w:val="461865CE"/>
    <w:rsid w:val="53CF0680"/>
    <w:rsid w:val="53DA3115"/>
    <w:rsid w:val="57B21FF5"/>
    <w:rsid w:val="58D72826"/>
    <w:rsid w:val="5A6C083F"/>
    <w:rsid w:val="5BB84296"/>
    <w:rsid w:val="5BC444DF"/>
    <w:rsid w:val="5E5A238F"/>
    <w:rsid w:val="5E8E7AE3"/>
    <w:rsid w:val="5FE71B82"/>
    <w:rsid w:val="62473F75"/>
    <w:rsid w:val="646917F6"/>
    <w:rsid w:val="653760C0"/>
    <w:rsid w:val="653D7BDA"/>
    <w:rsid w:val="67C47E73"/>
    <w:rsid w:val="68C96B59"/>
    <w:rsid w:val="697A2F79"/>
    <w:rsid w:val="6A327690"/>
    <w:rsid w:val="6B5275DD"/>
    <w:rsid w:val="6B9D6A0A"/>
    <w:rsid w:val="6CF66581"/>
    <w:rsid w:val="6D06067F"/>
    <w:rsid w:val="6D521B17"/>
    <w:rsid w:val="6E35746E"/>
    <w:rsid w:val="70D80585"/>
    <w:rsid w:val="727F75AC"/>
    <w:rsid w:val="7352461E"/>
    <w:rsid w:val="73E86D31"/>
    <w:rsid w:val="742D0BE7"/>
    <w:rsid w:val="748E30F9"/>
    <w:rsid w:val="761371F1"/>
    <w:rsid w:val="777D6A67"/>
    <w:rsid w:val="7A4270BD"/>
    <w:rsid w:val="7B6E2211"/>
    <w:rsid w:val="7D68657A"/>
    <w:rsid w:val="7E0B3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rPr>
      <w:rFonts w:eastAsia="方正仿宋简体"/>
      <w:sz w:val="30"/>
    </w:rPr>
  </w:style>
  <w:style w:type="paragraph" w:styleId="7">
    <w:name w:val="Title"/>
    <w:basedOn w:val="1"/>
    <w:next w:val="1"/>
    <w:link w:val="10"/>
    <w:qFormat/>
    <w:uiPriority w:val="99"/>
    <w:pPr>
      <w:spacing w:before="240" w:after="60"/>
      <w:jc w:val="center"/>
      <w:outlineLvl w:val="0"/>
    </w:pPr>
    <w:rPr>
      <w:rFonts w:ascii="Cambria" w:hAnsi="Cambria"/>
      <w:b/>
      <w:bCs/>
      <w:sz w:val="32"/>
      <w:szCs w:val="32"/>
    </w:rPr>
  </w:style>
  <w:style w:type="character" w:customStyle="1" w:styleId="10">
    <w:name w:val="标题 Char"/>
    <w:basedOn w:val="9"/>
    <w:link w:val="7"/>
    <w:qFormat/>
    <w:uiPriority w:val="99"/>
    <w:rPr>
      <w:rFonts w:ascii="Cambria" w:hAnsi="Cambria" w:eastAsia="宋体" w:cs="Times New Roman"/>
      <w:b/>
      <w:bCs/>
      <w:sz w:val="32"/>
      <w:szCs w:val="32"/>
    </w:rPr>
  </w:style>
  <w:style w:type="paragraph" w:customStyle="1" w:styleId="11">
    <w:name w:val="列出段落1"/>
    <w:basedOn w:val="1"/>
    <w:qFormat/>
    <w:uiPriority w:val="0"/>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kern w:val="2"/>
      <w:sz w:val="18"/>
      <w:szCs w:val="18"/>
    </w:rPr>
  </w:style>
  <w:style w:type="character" w:customStyle="1" w:styleId="13">
    <w:name w:val="页脚 Char"/>
    <w:basedOn w:val="9"/>
    <w:link w:val="4"/>
    <w:semiHidden/>
    <w:qFormat/>
    <w:uiPriority w:val="99"/>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1185</Words>
  <Characters>1343</Characters>
  <Lines>10</Lines>
  <Paragraphs>2</Paragraphs>
  <TotalTime>20</TotalTime>
  <ScaleCrop>false</ScaleCrop>
  <LinksUpToDate>false</LinksUpToDate>
  <CharactersWithSpaces>1409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2022-04-14T08:27:00Z</dcterms:created>
  <dc:creator>未定义</dc:creator>
  <cp:lastModifiedBy>z</cp:lastModifiedBy>
  <cp:lastPrinted>2022-04-15T00:19:00Z</cp:lastPrinted>
  <dcterms:modified xsi:type="dcterms:W3CDTF">2022-05-13T08:01:13Z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0C8035F740BB4456A36670E438064F6A</vt:lpwstr>
  </property>
</Properties>
</file>