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ascii="仿宋" w:hAnsi="仿宋" w:eastAsia="仿宋"/>
          <w:sz w:val="24"/>
        </w:rPr>
      </w:pPr>
      <w:bookmarkStart w:id="0" w:name="_Toc526861349"/>
      <w:bookmarkStart w:id="1" w:name="_Toc61354154"/>
      <w:bookmarkStart w:id="2" w:name="_Toc526246862"/>
      <w:bookmarkStart w:id="3" w:name="_Toc526778066"/>
      <w:r>
        <w:rPr>
          <w:rFonts w:hint="eastAsia" w:ascii="仿宋" w:hAnsi="仿宋" w:eastAsia="仿宋"/>
          <w:sz w:val="24"/>
        </w:rPr>
        <w:t>招标公告</w:t>
      </w:r>
      <w:bookmarkEnd w:id="0"/>
      <w:bookmarkEnd w:id="1"/>
      <w:bookmarkEnd w:id="2"/>
      <w:bookmarkEnd w:id="3"/>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项目情况</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项目编号：</w:t>
      </w:r>
      <w:r>
        <w:rPr>
          <w:rFonts w:hint="eastAsia" w:ascii="仿宋" w:hAnsi="仿宋" w:eastAsia="仿宋" w:cs="仿宋"/>
          <w:color w:val="auto"/>
          <w:sz w:val="24"/>
          <w:lang w:val="en-US" w:eastAsia="zh-CN"/>
        </w:rPr>
        <w:t>HGSGW22018</w:t>
      </w:r>
    </w:p>
    <w:p>
      <w:pPr>
        <w:adjustRightInd w:val="0"/>
        <w:snapToGrid w:val="0"/>
        <w:spacing w:line="440" w:lineRule="exact"/>
        <w:ind w:left="850" w:leftChars="405" w:right="-143" w:rightChars="-68" w:firstLine="33" w:firstLineChars="14"/>
        <w:rPr>
          <w:rFonts w:hint="eastAsia" w:ascii="仿宋" w:hAnsi="仿宋" w:eastAsia="仿宋" w:cs="仿宋"/>
          <w:color w:val="auto"/>
          <w:sz w:val="24"/>
          <w:lang w:val="en-US" w:eastAsia="zh-CN"/>
        </w:rPr>
      </w:pPr>
      <w:r>
        <w:rPr>
          <w:rFonts w:hint="eastAsia" w:ascii="仿宋" w:hAnsi="仿宋" w:eastAsia="仿宋" w:cs="仿宋"/>
          <w:color w:val="auto"/>
          <w:sz w:val="24"/>
        </w:rPr>
        <w:t>项目名称：能源厂</w:t>
      </w:r>
      <w:r>
        <w:rPr>
          <w:rFonts w:hint="eastAsia" w:ascii="仿宋" w:hAnsi="仿宋" w:eastAsia="仿宋" w:cs="仿宋"/>
          <w:color w:val="auto"/>
          <w:sz w:val="24"/>
          <w:lang w:val="en-US" w:eastAsia="zh-CN"/>
        </w:rPr>
        <w:t>220KV麻钢Ⅱ线复合绝缘子全线更换及消缺项目</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项目单位：衡阳华菱连轧管有限公司</w:t>
      </w:r>
    </w:p>
    <w:p>
      <w:pPr>
        <w:pStyle w:val="105"/>
        <w:numPr>
          <w:ilvl w:val="1"/>
          <w:numId w:val="1"/>
        </w:numPr>
        <w:adjustRightInd w:val="0"/>
        <w:snapToGrid w:val="0"/>
        <w:spacing w:line="360" w:lineRule="exact"/>
        <w:ind w:right="57" w:rightChars="27" w:firstLineChars="0"/>
        <w:contextualSpacing/>
        <w:rPr>
          <w:rFonts w:hint="eastAsia" w:ascii="仿宋" w:hAnsi="仿宋" w:eastAsia="仿宋" w:cs="仿宋"/>
          <w:color w:val="auto"/>
          <w:sz w:val="24"/>
        </w:rPr>
      </w:pPr>
      <w:r>
        <w:rPr>
          <w:rFonts w:hint="eastAsia" w:ascii="仿宋" w:hAnsi="仿宋" w:eastAsia="仿宋" w:cs="仿宋"/>
          <w:color w:val="auto"/>
          <w:sz w:val="24"/>
        </w:rPr>
        <w:t>项目范围：能源厂</w:t>
      </w:r>
      <w:r>
        <w:rPr>
          <w:rFonts w:hint="eastAsia" w:ascii="仿宋" w:hAnsi="仿宋" w:eastAsia="仿宋" w:cs="仿宋"/>
          <w:color w:val="auto"/>
          <w:sz w:val="24"/>
          <w:lang w:val="en-US" w:eastAsia="zh-CN"/>
        </w:rPr>
        <w:t>220KV麻钢Ⅱ线复合绝缘子全线更换及消缺项目</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szCs w:val="24"/>
          <w:lang w:val="en-US" w:eastAsia="zh-CN"/>
        </w:rPr>
      </w:pPr>
      <w:r>
        <w:rPr>
          <w:rFonts w:hint="eastAsia" w:ascii="仿宋" w:hAnsi="仿宋" w:eastAsia="仿宋" w:cs="仿宋"/>
          <w:color w:val="auto"/>
          <w:sz w:val="24"/>
          <w:lang w:eastAsia="zh-CN"/>
        </w:rPr>
        <w:t>施工</w:t>
      </w:r>
      <w:r>
        <w:rPr>
          <w:rFonts w:hint="eastAsia" w:ascii="仿宋" w:hAnsi="仿宋" w:eastAsia="仿宋" w:cs="仿宋"/>
          <w:color w:val="auto"/>
          <w:sz w:val="24"/>
        </w:rPr>
        <w:t>地点：</w:t>
      </w:r>
      <w:r>
        <w:rPr>
          <w:rFonts w:hint="eastAsia" w:ascii="仿宋" w:hAnsi="仿宋" w:eastAsia="仿宋" w:cs="仿宋"/>
          <w:color w:val="auto"/>
          <w:sz w:val="24"/>
          <w:szCs w:val="24"/>
          <w:lang w:eastAsia="zh-CN"/>
        </w:rPr>
        <w:t>衡钢</w:t>
      </w:r>
      <w:r>
        <w:rPr>
          <w:rFonts w:hint="eastAsia" w:ascii="仿宋" w:hAnsi="仿宋" w:eastAsia="仿宋" w:cs="仿宋"/>
          <w:color w:val="auto"/>
          <w:sz w:val="24"/>
          <w:szCs w:val="24"/>
          <w:lang w:val="en-US" w:eastAsia="zh-CN"/>
        </w:rPr>
        <w:t>220KV麻钢Ⅱ线全线及麻钢Ⅰ线、真钢线、钢联线部分杆塔。</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lang w:eastAsia="zh-CN"/>
        </w:rPr>
        <w:t>工</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eastAsia="zh-CN"/>
        </w:rPr>
        <w:t>期</w:t>
      </w:r>
      <w:r>
        <w:rPr>
          <w:rFonts w:hint="eastAsia" w:ascii="仿宋" w:hAnsi="仿宋" w:eastAsia="仿宋" w:cs="仿宋"/>
          <w:color w:val="auto"/>
          <w:sz w:val="24"/>
        </w:rPr>
        <w:t>：</w:t>
      </w:r>
      <w:r>
        <w:rPr>
          <w:rFonts w:hint="eastAsia" w:ascii="仿宋" w:hAnsi="仿宋" w:eastAsia="仿宋" w:cs="仿宋"/>
          <w:color w:val="auto"/>
          <w:sz w:val="24"/>
          <w:lang w:val="en-US" w:eastAsia="zh-CN"/>
        </w:rPr>
        <w:t>25</w:t>
      </w:r>
      <w:r>
        <w:rPr>
          <w:rFonts w:hint="eastAsia" w:ascii="仿宋" w:hAnsi="仿宋" w:eastAsia="仿宋" w:cs="仿宋"/>
          <w:color w:val="auto"/>
          <w:sz w:val="24"/>
        </w:rPr>
        <w:t>天</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合同类型：</w:t>
      </w:r>
      <w:r>
        <w:rPr>
          <w:rFonts w:hint="eastAsia" w:ascii="仿宋" w:hAnsi="仿宋" w:eastAsia="仿宋" w:cs="仿宋"/>
          <w:color w:val="auto"/>
          <w:sz w:val="24"/>
          <w:lang w:eastAsia="zh-CN"/>
        </w:rPr>
        <w:t>固定单</w:t>
      </w:r>
      <w:r>
        <w:rPr>
          <w:rFonts w:hint="eastAsia" w:ascii="仿宋" w:hAnsi="仿宋" w:eastAsia="仿宋" w:cs="仿宋"/>
          <w:color w:val="auto"/>
          <w:sz w:val="24"/>
        </w:rPr>
        <w:t>价合同</w:t>
      </w:r>
    </w:p>
    <w:p>
      <w:pPr>
        <w:numPr>
          <w:ilvl w:val="1"/>
          <w:numId w:val="1"/>
        </w:numPr>
        <w:adjustRightInd w:val="0"/>
        <w:snapToGrid w:val="0"/>
        <w:spacing w:line="360" w:lineRule="exact"/>
        <w:contextualSpacing/>
        <w:rPr>
          <w:rFonts w:hint="eastAsia" w:ascii="仿宋" w:hAnsi="仿宋" w:eastAsia="仿宋" w:cs="仿宋"/>
          <w:color w:val="auto"/>
          <w:sz w:val="24"/>
        </w:rPr>
      </w:pPr>
      <w:r>
        <w:rPr>
          <w:rFonts w:hint="eastAsia" w:ascii="仿宋" w:hAnsi="仿宋" w:eastAsia="仿宋" w:cs="仿宋"/>
          <w:color w:val="auto"/>
          <w:sz w:val="24"/>
        </w:rPr>
        <w:t>具体详细的维修内容及要求、数量、主要技术参数及相关服务详见本文件第四部分：技术规格及要求</w:t>
      </w:r>
    </w:p>
    <w:p>
      <w:pPr>
        <w:pStyle w:val="105"/>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投标人资格要求</w:t>
      </w:r>
    </w:p>
    <w:p>
      <w:pPr>
        <w:pStyle w:val="8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具有独立法人资格并依法取得企业营业执照，营业执照处于有效期内。</w:t>
      </w:r>
    </w:p>
    <w:p>
      <w:pPr>
        <w:pStyle w:val="8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承诺履行中华人民共和国招标投标法的有关规定；遵守国家法律、行政法规，具  有良好的信誉和诚实的职业道德。</w:t>
      </w:r>
    </w:p>
    <w:p>
      <w:pPr>
        <w:pStyle w:val="81"/>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应具有法律认可的国家行政主管部门颁发的《承装（修、试）电力设施许可》二级或以上资质、《建筑业企业资质证书》输变电工程专业承包一级资质。</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能力要求：具有合同履行的技术、财务、服务能力。</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财务要求及资信要求：财务状况良好，没有处于被责令停业或破产状态，且资产未被重组、接管或冻结。</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信誉要求：具有良好的</w:t>
      </w:r>
      <w:r>
        <w:rPr>
          <w:rFonts w:hint="eastAsia" w:ascii="仿宋" w:hAnsi="仿宋" w:eastAsia="仿宋" w:cs="仿宋"/>
          <w:color w:val="auto"/>
        </w:rPr>
        <w:fldChar w:fldCharType="begin"/>
      </w:r>
      <w:r>
        <w:rPr>
          <w:rFonts w:hint="eastAsia" w:ascii="仿宋" w:hAnsi="仿宋" w:eastAsia="仿宋" w:cs="仿宋"/>
          <w:color w:val="auto"/>
        </w:rPr>
        <w:instrText xml:space="preserve">HYPERLINK "https://wenwen.sogou.com/s/?w=%E5%95%86%E4%B8%9A%E4%BF%A1%E8%AA%89&amp;ch=ww.xqy.chain" \t "_blank"</w:instrText>
      </w:r>
      <w:r>
        <w:rPr>
          <w:rFonts w:hint="eastAsia" w:ascii="仿宋" w:hAnsi="仿宋" w:eastAsia="仿宋" w:cs="仿宋"/>
          <w:color w:val="auto"/>
        </w:rPr>
        <w:fldChar w:fldCharType="separate"/>
      </w:r>
      <w:r>
        <w:rPr>
          <w:rFonts w:hint="eastAsia" w:ascii="仿宋" w:hAnsi="仿宋" w:eastAsia="仿宋" w:cs="仿宋"/>
          <w:color w:val="auto"/>
          <w:sz w:val="24"/>
        </w:rPr>
        <w:t>商业信誉</w:t>
      </w:r>
      <w:r>
        <w:rPr>
          <w:rFonts w:hint="eastAsia" w:ascii="仿宋" w:hAnsi="仿宋" w:eastAsia="仿宋" w:cs="仿宋"/>
          <w:color w:val="auto"/>
        </w:rPr>
        <w:fldChar w:fldCharType="end"/>
      </w:r>
      <w:r>
        <w:rPr>
          <w:rFonts w:hint="eastAsia" w:ascii="仿宋" w:hAnsi="仿宋" w:eastAsia="仿宋" w:cs="仿宋"/>
          <w:color w:val="auto"/>
          <w:sz w:val="24"/>
        </w:rPr>
        <w:t>。未被工商行政管理机关在全国企业信用信息公示系统中列入严重违法失信企业名单；</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业绩要求：近三年应具有类似项目业绩(非衡钢业绩须提供合同复印件)。</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本项目参与投标的项目负责人或技术负责人必须亲自对本项目进行全过程管理，未经招标人许可，不得更换他人，否则作违约处理；项目负责人或技术负责人是投标方的在职员工且必须提供本公司相关资格证明及社保证明，养老保险证明材料弄虚作假的没收投标保证金。</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法律、行政法规规定的其他资格条件。</w:t>
      </w:r>
    </w:p>
    <w:p>
      <w:pPr>
        <w:pStyle w:val="105"/>
        <w:numPr>
          <w:ilvl w:val="0"/>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pStyle w:val="105"/>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招标文件获取</w:t>
      </w:r>
    </w:p>
    <w:p>
      <w:pPr>
        <w:pStyle w:val="105"/>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请各投标人自行在衡阳华菱钢管有限公司网站（http://www.hysteeltube.com/zbgg）下载招标文件、报价清单、技术附件等。</w:t>
      </w:r>
    </w:p>
    <w:p>
      <w:pPr>
        <w:pStyle w:val="105"/>
        <w:numPr>
          <w:ilvl w:val="1"/>
          <w:numId w:val="1"/>
        </w:numPr>
        <w:adjustRightInd w:val="0"/>
        <w:snapToGrid w:val="0"/>
        <w:spacing w:line="360" w:lineRule="exact"/>
        <w:ind w:firstLineChars="0"/>
        <w:contextualSpacing/>
        <w:jc w:val="left"/>
        <w:rPr>
          <w:rFonts w:hint="eastAsia" w:ascii="仿宋" w:hAnsi="仿宋" w:eastAsia="仿宋" w:cs="仿宋"/>
          <w:color w:val="auto"/>
          <w:sz w:val="24"/>
        </w:rPr>
      </w:pPr>
      <w:r>
        <w:rPr>
          <w:rFonts w:hint="eastAsia" w:ascii="仿宋" w:hAnsi="仿宋" w:eastAsia="仿宋" w:cs="仿宋"/>
          <w:color w:val="auto"/>
          <w:sz w:val="24"/>
        </w:rPr>
        <w:t>请投标单位自行下载或查阅招标文件及相关资料等，恕不另行通知，如有遗漏，招标人概不负责。</w:t>
      </w:r>
    </w:p>
    <w:p>
      <w:pPr>
        <w:pStyle w:val="10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招标文件售价100元人民币，网站扫码支付。</w:t>
      </w:r>
    </w:p>
    <w:p>
      <w:pPr>
        <w:pStyle w:val="105"/>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投标保证金</w:t>
      </w:r>
    </w:p>
    <w:p>
      <w:pPr>
        <w:pStyle w:val="10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投标保证金金额：</w:t>
      </w:r>
      <w:r>
        <w:rPr>
          <w:rFonts w:hint="eastAsia" w:ascii="仿宋" w:hAnsi="仿宋" w:eastAsia="仿宋" w:cs="仿宋"/>
          <w:color w:val="auto"/>
          <w:sz w:val="24"/>
          <w:u w:val="single"/>
          <w:lang w:val="en-US" w:eastAsia="zh-CN"/>
        </w:rPr>
        <w:t>10000</w:t>
      </w:r>
      <w:r>
        <w:rPr>
          <w:rFonts w:hint="eastAsia" w:ascii="仿宋" w:hAnsi="仿宋" w:eastAsia="仿宋" w:cs="仿宋"/>
          <w:color w:val="auto"/>
          <w:sz w:val="24"/>
        </w:rPr>
        <w:t>元人民币。</w:t>
      </w:r>
    </w:p>
    <w:p>
      <w:pPr>
        <w:pStyle w:val="10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投标保证金缴纳截止时间为投标截止时间。</w:t>
      </w:r>
    </w:p>
    <w:p>
      <w:pPr>
        <w:pStyle w:val="10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投标保证金缴纳方式：电汇、转账或投标单位在衡钢的应收款。</w:t>
      </w:r>
    </w:p>
    <w:p>
      <w:pPr>
        <w:adjustRightInd w:val="0"/>
        <w:snapToGrid w:val="0"/>
        <w:spacing w:line="440" w:lineRule="exact"/>
        <w:ind w:left="850" w:leftChars="405"/>
        <w:rPr>
          <w:rFonts w:hint="eastAsia" w:ascii="仿宋" w:hAnsi="仿宋" w:eastAsia="仿宋" w:cs="仿宋"/>
          <w:color w:val="auto"/>
          <w:sz w:val="24"/>
        </w:rPr>
      </w:pPr>
      <w:r>
        <w:rPr>
          <w:rFonts w:hint="eastAsia" w:ascii="仿宋" w:hAnsi="仿宋" w:eastAsia="仿宋" w:cs="仿宋"/>
          <w:color w:val="auto"/>
          <w:sz w:val="24"/>
        </w:rPr>
        <w:t>开户行：工行衡阳银雁支行</w:t>
      </w:r>
    </w:p>
    <w:p>
      <w:pPr>
        <w:adjustRightInd w:val="0"/>
        <w:snapToGrid w:val="0"/>
        <w:spacing w:line="440" w:lineRule="exact"/>
        <w:ind w:left="850" w:leftChars="405"/>
        <w:rPr>
          <w:rFonts w:hint="eastAsia" w:ascii="仿宋" w:hAnsi="仿宋" w:eastAsia="仿宋" w:cs="仿宋"/>
          <w:color w:val="auto"/>
          <w:sz w:val="24"/>
        </w:rPr>
      </w:pPr>
      <w:r>
        <w:rPr>
          <w:rFonts w:hint="eastAsia" w:ascii="仿宋" w:hAnsi="仿宋" w:eastAsia="仿宋" w:cs="仿宋"/>
          <w:color w:val="auto"/>
          <w:sz w:val="24"/>
        </w:rPr>
        <w:t>开户名：衡阳华菱连轧管有限公司</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帐  号：1905022319020105051</w:t>
      </w:r>
      <w:r>
        <w:rPr>
          <w:rFonts w:hint="eastAsia" w:ascii="仿宋" w:hAnsi="仿宋" w:eastAsia="仿宋" w:cs="仿宋"/>
          <w:color w:val="auto"/>
          <w:sz w:val="24"/>
        </w:rPr>
        <w:tab/>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投标人未按要求缴纳投标保证金，由评委会初审后作无效投标文件处理，其可能造成的损失由投标人自行承担。</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投标保证金退款、标书费开票请各投标人自行在衡阳华菱钢管有限公司网站</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 HYPERLINK "http://www.hysteeltube.com/czsc.html" </w:instrText>
      </w:r>
      <w:r>
        <w:rPr>
          <w:rFonts w:hint="eastAsia" w:ascii="仿宋" w:hAnsi="仿宋" w:eastAsia="仿宋" w:cs="仿宋"/>
          <w:color w:val="auto"/>
          <w:sz w:val="24"/>
        </w:rPr>
        <w:fldChar w:fldCharType="separate"/>
      </w:r>
      <w:r>
        <w:rPr>
          <w:rFonts w:hint="eastAsia" w:ascii="仿宋" w:hAnsi="仿宋" w:eastAsia="仿宋" w:cs="仿宋"/>
          <w:color w:val="auto"/>
          <w:sz w:val="24"/>
        </w:rPr>
        <w:t>http://www.hysteeltube.com/czsc.html</w:t>
      </w:r>
      <w:r>
        <w:rPr>
          <w:rFonts w:hint="eastAsia" w:ascii="仿宋" w:hAnsi="仿宋" w:eastAsia="仿宋" w:cs="仿宋"/>
          <w:color w:val="auto"/>
          <w:sz w:val="24"/>
        </w:rPr>
        <w:fldChar w:fldCharType="end"/>
      </w:r>
      <w:r>
        <w:rPr>
          <w:rFonts w:hint="eastAsia" w:ascii="仿宋" w:hAnsi="仿宋" w:eastAsia="仿宋" w:cs="仿宋"/>
          <w:color w:val="auto"/>
          <w:sz w:val="24"/>
        </w:rPr>
        <w:t>招投标栏目公告信息中下载投标保证金退款、中标费服务及标书开票操作说明办理。</w:t>
      </w:r>
    </w:p>
    <w:p>
      <w:pPr>
        <w:pStyle w:val="105"/>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投标和开标</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投标文件递交截止时间及开标时间：</w:t>
      </w:r>
      <w:r>
        <w:rPr>
          <w:rFonts w:hint="eastAsia" w:ascii="仿宋" w:hAnsi="仿宋" w:eastAsia="仿宋" w:cs="仿宋"/>
          <w:b/>
          <w:color w:val="auto"/>
          <w:sz w:val="24"/>
          <w:u w:val="single"/>
        </w:rPr>
        <w:t>202</w:t>
      </w:r>
      <w:r>
        <w:rPr>
          <w:rFonts w:hint="eastAsia" w:ascii="仿宋" w:hAnsi="仿宋" w:eastAsia="仿宋" w:cs="仿宋"/>
          <w:b/>
          <w:color w:val="auto"/>
          <w:sz w:val="24"/>
          <w:u w:val="single"/>
          <w:lang w:val="en-US" w:eastAsia="zh-CN"/>
        </w:rPr>
        <w:t>2</w:t>
      </w:r>
      <w:r>
        <w:rPr>
          <w:rFonts w:hint="eastAsia" w:ascii="仿宋" w:hAnsi="仿宋" w:eastAsia="仿宋" w:cs="仿宋"/>
          <w:b/>
          <w:color w:val="auto"/>
          <w:sz w:val="24"/>
          <w:u w:val="single"/>
        </w:rPr>
        <w:t>年</w:t>
      </w:r>
      <w:r>
        <w:rPr>
          <w:rFonts w:hint="eastAsia" w:ascii="仿宋" w:hAnsi="仿宋" w:eastAsia="仿宋" w:cs="仿宋"/>
          <w:b/>
          <w:color w:val="auto"/>
          <w:sz w:val="24"/>
          <w:u w:val="single"/>
          <w:lang w:val="en-US" w:eastAsia="zh-CN"/>
        </w:rPr>
        <w:t>6</w:t>
      </w:r>
      <w:r>
        <w:rPr>
          <w:rFonts w:hint="eastAsia" w:ascii="仿宋" w:hAnsi="仿宋" w:eastAsia="仿宋" w:cs="仿宋"/>
          <w:b/>
          <w:color w:val="auto"/>
          <w:sz w:val="24"/>
          <w:u w:val="single"/>
        </w:rPr>
        <w:t>月</w:t>
      </w:r>
      <w:r>
        <w:rPr>
          <w:rFonts w:hint="eastAsia" w:ascii="仿宋" w:hAnsi="仿宋" w:eastAsia="仿宋" w:cs="仿宋"/>
          <w:b/>
          <w:color w:val="auto"/>
          <w:sz w:val="24"/>
          <w:u w:val="single"/>
          <w:lang w:val="en-US" w:eastAsia="zh-CN"/>
        </w:rPr>
        <w:t>23</w:t>
      </w:r>
      <w:r>
        <w:rPr>
          <w:rFonts w:hint="eastAsia" w:ascii="仿宋" w:hAnsi="仿宋" w:eastAsia="仿宋" w:cs="仿宋"/>
          <w:b/>
          <w:color w:val="auto"/>
          <w:sz w:val="24"/>
          <w:u w:val="single"/>
        </w:rPr>
        <w:t>日下午14:30(北京时间)</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 xml:space="preserve">投标文件递交及开标地点：衡阳华菱钢管有限公司西办公楼三楼开标一室（采购部三楼）                  </w:t>
      </w:r>
    </w:p>
    <w:p>
      <w:pPr>
        <w:pStyle w:val="105"/>
        <w:numPr>
          <w:ilvl w:val="1"/>
          <w:numId w:val="1"/>
        </w:numPr>
        <w:adjustRightInd w:val="0"/>
        <w:snapToGrid w:val="0"/>
        <w:spacing w:line="360" w:lineRule="exact"/>
        <w:ind w:firstLineChars="0"/>
        <w:contextualSpacing/>
        <w:rPr>
          <w:rFonts w:hint="eastAsia" w:ascii="仿宋" w:hAnsi="仿宋" w:eastAsia="仿宋" w:cs="仿宋"/>
          <w:color w:val="auto"/>
          <w:sz w:val="24"/>
        </w:rPr>
      </w:pPr>
      <w:r>
        <w:rPr>
          <w:rFonts w:hint="eastAsia" w:ascii="仿宋" w:hAnsi="仿宋" w:eastAsia="仿宋" w:cs="仿宋"/>
          <w:color w:val="auto"/>
          <w:sz w:val="24"/>
        </w:rPr>
        <w:t>逾期送达的或者未送达指定地点或未按要求密封和加写标记的投标文件，招标人不予受理。</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评标办法</w:t>
      </w:r>
    </w:p>
    <w:p>
      <w:pPr>
        <w:pStyle w:val="105"/>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本项目采用经评审的</w:t>
      </w:r>
      <w:r>
        <w:rPr>
          <w:rFonts w:hint="eastAsia" w:ascii="仿宋" w:hAnsi="仿宋" w:eastAsia="仿宋" w:cs="仿宋"/>
          <w:color w:val="auto"/>
          <w:sz w:val="24"/>
          <w:lang w:eastAsia="zh-CN"/>
        </w:rPr>
        <w:t>最低价中标法</w:t>
      </w:r>
      <w:r>
        <w:rPr>
          <w:rFonts w:hint="eastAsia" w:ascii="仿宋" w:hAnsi="仿宋" w:eastAsia="仿宋" w:cs="仿宋"/>
          <w:color w:val="auto"/>
          <w:sz w:val="24"/>
        </w:rPr>
        <w:t>。</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公告媒介</w:t>
      </w:r>
    </w:p>
    <w:p>
      <w:pPr>
        <w:pStyle w:val="105"/>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本次招标公告在衡阳华菱钢管有限公司网站（http://www.hysteeltube.com/zbgg）上发布。</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监督</w:t>
      </w:r>
    </w:p>
    <w:p>
      <w:pPr>
        <w:pStyle w:val="105"/>
        <w:numPr>
          <w:ilvl w:val="0"/>
          <w:numId w:val="1"/>
        </w:numPr>
        <w:snapToGrid w:val="0"/>
        <w:spacing w:line="400" w:lineRule="exact"/>
        <w:ind w:firstLineChars="0"/>
        <w:rPr>
          <w:rFonts w:hint="eastAsia" w:ascii="仿宋" w:hAnsi="仿宋" w:eastAsia="仿宋" w:cs="仿宋"/>
          <w:color w:val="auto"/>
          <w:kern w:val="0"/>
          <w:sz w:val="24"/>
        </w:rPr>
      </w:pPr>
      <w:r>
        <w:rPr>
          <w:rFonts w:hint="eastAsia" w:ascii="仿宋" w:hAnsi="仿宋" w:eastAsia="仿宋" w:cs="仿宋"/>
          <w:color w:val="auto"/>
          <w:sz w:val="24"/>
        </w:rPr>
        <w:t>本次招投标监督部门为</w:t>
      </w:r>
      <w:bookmarkStart w:id="4" w:name="_Toc300677994"/>
      <w:bookmarkStart w:id="5" w:name="_Toc303864862"/>
      <w:r>
        <w:rPr>
          <w:rFonts w:hint="eastAsia" w:ascii="仿宋" w:hAnsi="仿宋" w:eastAsia="仿宋" w:cs="仿宋"/>
          <w:color w:val="auto"/>
          <w:sz w:val="24"/>
        </w:rPr>
        <w:t>湖南衡阳钢管（集团）有限公司纪委，电话：</w:t>
      </w:r>
      <w:bookmarkEnd w:id="4"/>
      <w:bookmarkEnd w:id="5"/>
      <w:r>
        <w:rPr>
          <w:rFonts w:hint="eastAsia" w:ascii="仿宋" w:hAnsi="仿宋" w:eastAsia="仿宋" w:cs="仿宋"/>
          <w:color w:val="auto"/>
          <w:kern w:val="0"/>
          <w:sz w:val="24"/>
        </w:rPr>
        <w:t>0734-8872189</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其它</w:t>
      </w:r>
    </w:p>
    <w:p>
      <w:pPr>
        <w:pStyle w:val="105"/>
        <w:adjustRightInd w:val="0"/>
        <w:snapToGrid w:val="0"/>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pStyle w:val="105"/>
        <w:numPr>
          <w:ilvl w:val="0"/>
          <w:numId w:val="1"/>
        </w:numPr>
        <w:adjustRightInd w:val="0"/>
        <w:snapToGrid w:val="0"/>
        <w:spacing w:line="360" w:lineRule="exact"/>
        <w:ind w:firstLineChars="0"/>
        <w:contextualSpacing/>
        <w:rPr>
          <w:rFonts w:hint="eastAsia" w:ascii="仿宋" w:hAnsi="仿宋" w:eastAsia="仿宋" w:cs="仿宋"/>
          <w:b/>
          <w:color w:val="auto"/>
          <w:sz w:val="24"/>
        </w:rPr>
      </w:pPr>
      <w:r>
        <w:rPr>
          <w:rFonts w:hint="eastAsia" w:ascii="仿宋" w:hAnsi="仿宋" w:eastAsia="仿宋" w:cs="仿宋"/>
          <w:b/>
          <w:color w:val="auto"/>
          <w:sz w:val="24"/>
        </w:rPr>
        <w:t>联系方式：</w:t>
      </w:r>
    </w:p>
    <w:p>
      <w:pPr>
        <w:spacing w:line="360" w:lineRule="exact"/>
        <w:ind w:firstLine="849" w:firstLineChars="354"/>
        <w:rPr>
          <w:rFonts w:hint="eastAsia" w:ascii="仿宋" w:hAnsi="仿宋" w:eastAsia="仿宋" w:cs="仿宋"/>
          <w:color w:val="auto"/>
          <w:sz w:val="24"/>
          <w:lang w:eastAsia="zh-CN"/>
        </w:rPr>
      </w:pPr>
      <w:r>
        <w:rPr>
          <w:rFonts w:hint="eastAsia" w:ascii="仿宋" w:hAnsi="仿宋" w:eastAsia="仿宋" w:cs="仿宋"/>
          <w:color w:val="auto"/>
          <w:sz w:val="24"/>
        </w:rPr>
        <w:t>项目联系人：</w:t>
      </w:r>
      <w:r>
        <w:rPr>
          <w:rFonts w:hint="eastAsia" w:ascii="仿宋" w:hAnsi="仿宋" w:eastAsia="仿宋" w:cs="仿宋"/>
          <w:color w:val="auto"/>
          <w:sz w:val="24"/>
          <w:lang w:val="en-US" w:eastAsia="zh-CN"/>
        </w:rPr>
        <w:t>马</w:t>
      </w:r>
      <w:r>
        <w:rPr>
          <w:rFonts w:hint="eastAsia" w:ascii="仿宋" w:hAnsi="仿宋" w:eastAsia="仿宋" w:cs="仿宋"/>
          <w:color w:val="auto"/>
          <w:sz w:val="24"/>
        </w:rPr>
        <w:t>先生</w:t>
      </w:r>
    </w:p>
    <w:p>
      <w:pPr>
        <w:spacing w:line="360" w:lineRule="exact"/>
        <w:ind w:firstLine="849" w:firstLineChars="354"/>
        <w:rPr>
          <w:rFonts w:hint="eastAsia" w:ascii="仿宋" w:hAnsi="仿宋" w:eastAsia="仿宋" w:cs="仿宋"/>
          <w:color w:val="auto"/>
          <w:sz w:val="24"/>
          <w:lang w:val="en-US" w:eastAsia="zh-CN"/>
        </w:rPr>
      </w:pPr>
      <w:r>
        <w:rPr>
          <w:rFonts w:hint="eastAsia" w:ascii="仿宋" w:hAnsi="仿宋" w:eastAsia="仿宋" w:cs="仿宋"/>
          <w:color w:val="auto"/>
          <w:sz w:val="24"/>
        </w:rPr>
        <w:t>电话：（0734）887</w:t>
      </w:r>
      <w:r>
        <w:rPr>
          <w:rFonts w:hint="eastAsia" w:ascii="仿宋" w:hAnsi="仿宋" w:eastAsia="仿宋" w:cs="仿宋"/>
          <w:color w:val="auto"/>
          <w:sz w:val="24"/>
          <w:lang w:val="en-US" w:eastAsia="zh-CN"/>
        </w:rPr>
        <w:t>2301</w:t>
      </w: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手机：13</w:t>
      </w:r>
      <w:r>
        <w:rPr>
          <w:rFonts w:hint="eastAsia" w:ascii="仿宋" w:hAnsi="仿宋" w:eastAsia="仿宋" w:cs="仿宋"/>
          <w:color w:val="auto"/>
          <w:sz w:val="24"/>
          <w:lang w:val="en-US" w:eastAsia="zh-CN"/>
        </w:rPr>
        <w:t>135349140</w:t>
      </w:r>
    </w:p>
    <w:p>
      <w:pPr>
        <w:adjustRightInd w:val="0"/>
        <w:snapToGrid w:val="0"/>
        <w:spacing w:line="340" w:lineRule="exact"/>
        <w:ind w:left="731" w:leftChars="348" w:firstLine="120" w:firstLineChars="50"/>
        <w:rPr>
          <w:rFonts w:hint="eastAsia" w:ascii="仿宋" w:hAnsi="仿宋" w:eastAsia="仿宋" w:cs="仿宋"/>
          <w:color w:val="auto"/>
          <w:sz w:val="24"/>
        </w:rPr>
      </w:pPr>
      <w:r>
        <w:rPr>
          <w:rFonts w:hint="eastAsia" w:ascii="仿宋" w:hAnsi="仿宋" w:eastAsia="仿宋" w:cs="仿宋"/>
          <w:color w:val="auto"/>
          <w:sz w:val="24"/>
        </w:rPr>
        <w:t>传真：（0734）8872820                　 　邮政编码：421001</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招标联系人：洪先生</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电话：（0734）8872579（办）           　 手机：15616678886</w:t>
      </w:r>
    </w:p>
    <w:p>
      <w:pPr>
        <w:spacing w:line="440" w:lineRule="exact"/>
        <w:ind w:left="848" w:leftChars="404"/>
        <w:rPr>
          <w:rFonts w:hint="eastAsia" w:ascii="仿宋" w:hAnsi="仿宋" w:eastAsia="仿宋" w:cs="仿宋"/>
          <w:color w:val="auto"/>
          <w:sz w:val="24"/>
        </w:rPr>
      </w:pPr>
      <w:r>
        <w:rPr>
          <w:rFonts w:hint="eastAsia" w:ascii="仿宋" w:hAnsi="仿宋" w:eastAsia="仿宋" w:cs="仿宋"/>
          <w:color w:val="auto"/>
          <w:sz w:val="24"/>
        </w:rPr>
        <w:t>详细地址：衡阳华菱钢管有限公司企业管理和人力资源部/湖南衡阳钢管（集团）有限公司招标办</w:t>
      </w:r>
    </w:p>
    <w:p>
      <w:pPr>
        <w:snapToGrid w:val="0"/>
        <w:spacing w:line="400" w:lineRule="exact"/>
        <w:rPr>
          <w:rFonts w:ascii="仿宋" w:hAnsi="仿宋" w:eastAsia="仿宋"/>
          <w:sz w:val="24"/>
        </w:rPr>
      </w:pPr>
      <w:bookmarkStart w:id="6" w:name="_GoBack"/>
      <w:bookmarkEnd w:id="6"/>
    </w:p>
    <w:sectPr>
      <w:footerReference r:id="rId3" w:type="default"/>
      <w:pgSz w:w="11906" w:h="16838"/>
      <w:pgMar w:top="1418" w:right="1304" w:bottom="1418" w:left="1304"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falt">
    <w:altName w:val="PMingLiU"/>
    <w:panose1 w:val="00000000000000000000"/>
    <w:charset w:val="88"/>
    <w:family w:val="roman"/>
    <w:pitch w:val="default"/>
    <w:sig w:usb0="00000000" w:usb1="00000000" w:usb2="00000010" w:usb3="00000000" w:csb0="00100000" w:csb1="0000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7"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sz w:val="21"/>
                    <w:szCs w:val="21"/>
                  </w:rPr>
                </w:pPr>
                <w:r>
                  <w:rPr>
                    <w:rStyle w:val="42"/>
                    <w:rFonts w:ascii="宋体" w:hAnsi="宋体"/>
                    <w:sz w:val="21"/>
                    <w:szCs w:val="21"/>
                  </w:rPr>
                  <w:fldChar w:fldCharType="begin"/>
                </w:r>
                <w:r>
                  <w:rPr>
                    <w:rStyle w:val="42"/>
                    <w:rFonts w:ascii="宋体" w:hAnsi="宋体"/>
                    <w:sz w:val="21"/>
                    <w:szCs w:val="21"/>
                  </w:rPr>
                  <w:instrText xml:space="preserve">PAGE  </w:instrText>
                </w:r>
                <w:r>
                  <w:rPr>
                    <w:rStyle w:val="42"/>
                    <w:rFonts w:ascii="宋体" w:hAnsi="宋体"/>
                    <w:sz w:val="21"/>
                    <w:szCs w:val="21"/>
                  </w:rPr>
                  <w:fldChar w:fldCharType="separate"/>
                </w:r>
                <w:r>
                  <w:rPr>
                    <w:rStyle w:val="42"/>
                    <w:rFonts w:ascii="宋体" w:hAnsi="宋体"/>
                    <w:sz w:val="21"/>
                    <w:szCs w:val="21"/>
                  </w:rPr>
                  <w:t>1</w:t>
                </w:r>
                <w:r>
                  <w:rPr>
                    <w:rStyle w:val="42"/>
                    <w:rFonts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dmMTNmODE4YjY3ZDY4NTI1ZDhhM2FmYzIyNmVlNjEifQ=="/>
  </w:docVars>
  <w:rsids>
    <w:rsidRoot w:val="00172A27"/>
    <w:rsid w:val="0000064E"/>
    <w:rsid w:val="00000B77"/>
    <w:rsid w:val="00001F87"/>
    <w:rsid w:val="00001FC6"/>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A7"/>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05DC"/>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126"/>
    <w:rsid w:val="002526F3"/>
    <w:rsid w:val="00256713"/>
    <w:rsid w:val="00257C8C"/>
    <w:rsid w:val="00261966"/>
    <w:rsid w:val="002619BF"/>
    <w:rsid w:val="00262713"/>
    <w:rsid w:val="00263BB4"/>
    <w:rsid w:val="0026404D"/>
    <w:rsid w:val="00264832"/>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024B"/>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B86"/>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0753F"/>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031"/>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28E6"/>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2FBA"/>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2894"/>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688"/>
    <w:rsid w:val="006D485E"/>
    <w:rsid w:val="006D5486"/>
    <w:rsid w:val="006D5604"/>
    <w:rsid w:val="006D5C35"/>
    <w:rsid w:val="006D6E9F"/>
    <w:rsid w:val="006E00A3"/>
    <w:rsid w:val="006E3701"/>
    <w:rsid w:val="006E3C6A"/>
    <w:rsid w:val="006E400F"/>
    <w:rsid w:val="006E5361"/>
    <w:rsid w:val="006E5F25"/>
    <w:rsid w:val="006E608A"/>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979F4"/>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1D29"/>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AD2"/>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2F30"/>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6B12"/>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5A01"/>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AF7D21"/>
    <w:rsid w:val="00B016CB"/>
    <w:rsid w:val="00B03510"/>
    <w:rsid w:val="00B03590"/>
    <w:rsid w:val="00B0503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4FE0"/>
    <w:rsid w:val="00D05EC5"/>
    <w:rsid w:val="00D0707F"/>
    <w:rsid w:val="00D074F9"/>
    <w:rsid w:val="00D12547"/>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A6C9C"/>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4B33"/>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E2E"/>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4DE1"/>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8A974B2"/>
    <w:rsid w:val="0CD05ED7"/>
    <w:rsid w:val="0E7F67B5"/>
    <w:rsid w:val="12BF6B65"/>
    <w:rsid w:val="1441159B"/>
    <w:rsid w:val="21E328BF"/>
    <w:rsid w:val="30B5736D"/>
    <w:rsid w:val="32822ACC"/>
    <w:rsid w:val="34134919"/>
    <w:rsid w:val="34CE5E2E"/>
    <w:rsid w:val="36C43945"/>
    <w:rsid w:val="3A497082"/>
    <w:rsid w:val="3AF11068"/>
    <w:rsid w:val="3C324331"/>
    <w:rsid w:val="40E51CF5"/>
    <w:rsid w:val="4CB5355C"/>
    <w:rsid w:val="4CD76635"/>
    <w:rsid w:val="4F8C3D25"/>
    <w:rsid w:val="558939B9"/>
    <w:rsid w:val="626B220F"/>
    <w:rsid w:val="712852B4"/>
    <w:rsid w:val="74AC05C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nhideWhenUsed="0"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99"/>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99"/>
    <w:pPr>
      <w:widowControl/>
      <w:spacing w:line="360" w:lineRule="auto"/>
      <w:outlineLvl w:val="2"/>
    </w:pPr>
    <w:rPr>
      <w:b/>
      <w:bCs/>
      <w:sz w:val="24"/>
    </w:rPr>
  </w:style>
  <w:style w:type="paragraph" w:styleId="6">
    <w:name w:val="heading 4"/>
    <w:basedOn w:val="1"/>
    <w:next w:val="1"/>
    <w:link w:val="49"/>
    <w:qFormat/>
    <w:uiPriority w:val="99"/>
    <w:pPr>
      <w:keepNext/>
      <w:keepLines/>
      <w:spacing w:line="360" w:lineRule="auto"/>
      <w:outlineLvl w:val="3"/>
    </w:pPr>
    <w:rPr>
      <w:rFonts w:ascii="Arial" w:hAnsi="Arial"/>
      <w:b/>
      <w:bCs/>
      <w:szCs w:val="28"/>
    </w:rPr>
  </w:style>
  <w:style w:type="paragraph" w:styleId="7">
    <w:name w:val="heading 5"/>
    <w:basedOn w:val="1"/>
    <w:next w:val="1"/>
    <w:link w:val="50"/>
    <w:qFormat/>
    <w:uiPriority w:val="99"/>
    <w:pPr>
      <w:keepNext/>
      <w:keepLines/>
      <w:spacing w:before="280" w:after="290" w:line="372" w:lineRule="auto"/>
      <w:outlineLvl w:val="4"/>
    </w:pPr>
    <w:rPr>
      <w:b/>
      <w:bCs/>
      <w:sz w:val="28"/>
      <w:szCs w:val="28"/>
    </w:rPr>
  </w:style>
  <w:style w:type="paragraph" w:styleId="8">
    <w:name w:val="heading 6"/>
    <w:basedOn w:val="1"/>
    <w:next w:val="1"/>
    <w:link w:val="51"/>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qFormat/>
    <w:uiPriority w:val="99"/>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locked/>
    <w:uiPriority w:val="0"/>
    <w:pPr>
      <w:widowControl/>
      <w:ind w:left="840" w:hanging="420"/>
      <w:jc w:val="left"/>
    </w:pPr>
    <w:rPr>
      <w:kern w:val="0"/>
      <w:sz w:val="20"/>
      <w:szCs w:val="20"/>
    </w:rPr>
  </w:style>
  <w:style w:type="paragraph" w:styleId="12">
    <w:name w:val="toc 7"/>
    <w:basedOn w:val="1"/>
    <w:next w:val="1"/>
    <w:qFormat/>
    <w:uiPriority w:val="99"/>
    <w:pPr>
      <w:ind w:left="2520" w:leftChars="1200"/>
    </w:pPr>
    <w:rPr>
      <w:rFonts w:ascii="Calibri" w:hAnsi="Calibri"/>
      <w:szCs w:val="22"/>
    </w:rPr>
  </w:style>
  <w:style w:type="paragraph" w:styleId="13">
    <w:name w:val="Normal Indent"/>
    <w:basedOn w:val="1"/>
    <w:qFormat/>
    <w:uiPriority w:val="99"/>
    <w:pPr>
      <w:ind w:firstLine="420" w:firstLineChars="200"/>
    </w:pPr>
  </w:style>
  <w:style w:type="paragraph" w:styleId="14">
    <w:name w:val="Document Map"/>
    <w:basedOn w:val="1"/>
    <w:link w:val="55"/>
    <w:qFormat/>
    <w:uiPriority w:val="99"/>
    <w:pPr>
      <w:shd w:val="clear" w:color="auto" w:fill="000080"/>
    </w:pPr>
  </w:style>
  <w:style w:type="paragraph" w:styleId="15">
    <w:name w:val="annotation text"/>
    <w:basedOn w:val="1"/>
    <w:link w:val="56"/>
    <w:qFormat/>
    <w:uiPriority w:val="99"/>
    <w:pPr>
      <w:jc w:val="left"/>
    </w:pPr>
  </w:style>
  <w:style w:type="paragraph" w:styleId="16">
    <w:name w:val="Body Text"/>
    <w:basedOn w:val="1"/>
    <w:link w:val="57"/>
    <w:qFormat/>
    <w:uiPriority w:val="99"/>
    <w:pPr>
      <w:spacing w:after="120"/>
    </w:pPr>
  </w:style>
  <w:style w:type="paragraph" w:styleId="17">
    <w:name w:val="Body Text Indent"/>
    <w:basedOn w:val="1"/>
    <w:link w:val="58"/>
    <w:qFormat/>
    <w:uiPriority w:val="99"/>
    <w:pPr>
      <w:spacing w:line="570" w:lineRule="exact"/>
      <w:ind w:firstLine="200" w:firstLineChars="200"/>
    </w:pPr>
    <w:rPr>
      <w:spacing w:val="-4"/>
    </w:rPr>
  </w:style>
  <w:style w:type="paragraph" w:styleId="18">
    <w:name w:val="toc 5"/>
    <w:basedOn w:val="1"/>
    <w:next w:val="1"/>
    <w:qFormat/>
    <w:uiPriority w:val="99"/>
    <w:pPr>
      <w:ind w:left="1680" w:leftChars="800"/>
    </w:pPr>
    <w:rPr>
      <w:rFonts w:ascii="Calibri" w:hAnsi="Calibri"/>
      <w:szCs w:val="22"/>
    </w:rPr>
  </w:style>
  <w:style w:type="paragraph" w:styleId="19">
    <w:name w:val="toc 3"/>
    <w:basedOn w:val="1"/>
    <w:next w:val="1"/>
    <w:qFormat/>
    <w:uiPriority w:val="99"/>
    <w:pPr>
      <w:ind w:left="840" w:leftChars="400"/>
    </w:pPr>
  </w:style>
  <w:style w:type="paragraph" w:styleId="20">
    <w:name w:val="Plain Text"/>
    <w:basedOn w:val="1"/>
    <w:link w:val="59"/>
    <w:uiPriority w:val="99"/>
    <w:rPr>
      <w:rFonts w:ascii="宋体" w:hAnsi="Courier New" w:eastAsia="仿宋_GB2312"/>
      <w:sz w:val="32"/>
    </w:rPr>
  </w:style>
  <w:style w:type="paragraph" w:styleId="21">
    <w:name w:val="toc 8"/>
    <w:basedOn w:val="1"/>
    <w:next w:val="1"/>
    <w:qFormat/>
    <w:uiPriority w:val="99"/>
    <w:pPr>
      <w:ind w:left="2940" w:leftChars="1400"/>
    </w:pPr>
    <w:rPr>
      <w:rFonts w:ascii="Calibri" w:hAnsi="Calibri"/>
      <w:szCs w:val="22"/>
    </w:rPr>
  </w:style>
  <w:style w:type="paragraph" w:styleId="22">
    <w:name w:val="Date"/>
    <w:basedOn w:val="1"/>
    <w:next w:val="1"/>
    <w:link w:val="60"/>
    <w:qFormat/>
    <w:uiPriority w:val="99"/>
    <w:pPr>
      <w:ind w:left="100" w:leftChars="2500"/>
    </w:pPr>
  </w:style>
  <w:style w:type="paragraph" w:styleId="23">
    <w:name w:val="Body Text Indent 2"/>
    <w:basedOn w:val="1"/>
    <w:link w:val="61"/>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62"/>
    <w:uiPriority w:val="99"/>
    <w:rPr>
      <w:sz w:val="18"/>
      <w:szCs w:val="18"/>
    </w:rPr>
  </w:style>
  <w:style w:type="paragraph" w:styleId="25">
    <w:name w:val="footer"/>
    <w:basedOn w:val="1"/>
    <w:link w:val="63"/>
    <w:qFormat/>
    <w:uiPriority w:val="99"/>
    <w:pPr>
      <w:tabs>
        <w:tab w:val="center" w:pos="4153"/>
        <w:tab w:val="right" w:pos="8306"/>
      </w:tabs>
      <w:snapToGrid w:val="0"/>
      <w:jc w:val="left"/>
    </w:pPr>
    <w:rPr>
      <w:sz w:val="18"/>
      <w:szCs w:val="18"/>
    </w:rPr>
  </w:style>
  <w:style w:type="paragraph" w:styleId="26">
    <w:name w:val="header"/>
    <w:basedOn w:val="1"/>
    <w:link w:val="64"/>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iPriority w:val="99"/>
  </w:style>
  <w:style w:type="paragraph" w:styleId="28">
    <w:name w:val="toc 4"/>
    <w:basedOn w:val="1"/>
    <w:next w:val="1"/>
    <w:qFormat/>
    <w:uiPriority w:val="99"/>
    <w:pPr>
      <w:ind w:left="1260" w:leftChars="600"/>
    </w:pPr>
  </w:style>
  <w:style w:type="paragraph" w:styleId="29">
    <w:name w:val="toc 6"/>
    <w:basedOn w:val="1"/>
    <w:next w:val="1"/>
    <w:uiPriority w:val="99"/>
    <w:pPr>
      <w:ind w:left="2100" w:leftChars="1000"/>
    </w:pPr>
    <w:rPr>
      <w:rFonts w:ascii="Calibri" w:hAnsi="Calibri"/>
      <w:szCs w:val="22"/>
    </w:rPr>
  </w:style>
  <w:style w:type="paragraph" w:styleId="30">
    <w:name w:val="Body Text Indent 3"/>
    <w:basedOn w:val="1"/>
    <w:link w:val="65"/>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99"/>
    <w:pPr>
      <w:ind w:left="420" w:leftChars="200"/>
    </w:pPr>
  </w:style>
  <w:style w:type="paragraph" w:styleId="32">
    <w:name w:val="toc 9"/>
    <w:basedOn w:val="1"/>
    <w:next w:val="1"/>
    <w:qFormat/>
    <w:uiPriority w:val="99"/>
    <w:pPr>
      <w:ind w:left="3360" w:leftChars="1600"/>
    </w:pPr>
    <w:rPr>
      <w:rFonts w:ascii="Calibri" w:hAnsi="Calibri"/>
      <w:szCs w:val="22"/>
    </w:rPr>
  </w:style>
  <w:style w:type="paragraph" w:styleId="33">
    <w:name w:val="Body Text 2"/>
    <w:basedOn w:val="1"/>
    <w:link w:val="66"/>
    <w:qFormat/>
    <w:uiPriority w:val="99"/>
    <w:pPr>
      <w:spacing w:after="120" w:line="480" w:lineRule="auto"/>
    </w:pPr>
    <w:rPr>
      <w:rFonts w:eastAsia="方正仿宋简体"/>
      <w:sz w:val="30"/>
    </w:rPr>
  </w:style>
  <w:style w:type="paragraph" w:styleId="34">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8"/>
    <w:qFormat/>
    <w:uiPriority w:val="99"/>
    <w:pPr>
      <w:spacing w:before="240" w:after="60"/>
      <w:jc w:val="center"/>
      <w:outlineLvl w:val="0"/>
    </w:pPr>
    <w:rPr>
      <w:rFonts w:ascii="Cambria" w:hAnsi="Cambria"/>
      <w:b/>
      <w:sz w:val="32"/>
    </w:rPr>
  </w:style>
  <w:style w:type="paragraph" w:styleId="37">
    <w:name w:val="annotation subject"/>
    <w:basedOn w:val="15"/>
    <w:next w:val="15"/>
    <w:link w:val="69"/>
    <w:qFormat/>
    <w:uiPriority w:val="99"/>
    <w:rPr>
      <w:b/>
      <w:bCs/>
    </w:rPr>
  </w:style>
  <w:style w:type="table" w:styleId="39">
    <w:name w:val="Table Grid"/>
    <w:basedOn w:val="3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99"/>
    <w:rPr>
      <w:rFonts w:ascii="宋体" w:hAnsi="宋体" w:eastAsia="宋体" w:cs="Times New Roman"/>
      <w:b/>
      <w:bCs/>
      <w:sz w:val="24"/>
    </w:rPr>
  </w:style>
  <w:style w:type="character" w:styleId="42">
    <w:name w:val="page number"/>
    <w:basedOn w:val="40"/>
    <w:qFormat/>
    <w:uiPriority w:val="99"/>
    <w:rPr>
      <w:rFonts w:cs="Times New Roman"/>
    </w:rPr>
  </w:style>
  <w:style w:type="character" w:styleId="43">
    <w:name w:val="FollowedHyperlink"/>
    <w:basedOn w:val="40"/>
    <w:qFormat/>
    <w:uiPriority w:val="99"/>
    <w:rPr>
      <w:rFonts w:cs="Times New Roman"/>
      <w:color w:val="800080"/>
      <w:u w:val="single"/>
    </w:rPr>
  </w:style>
  <w:style w:type="character" w:styleId="44">
    <w:name w:val="Hyperlink"/>
    <w:basedOn w:val="40"/>
    <w:qFormat/>
    <w:uiPriority w:val="99"/>
    <w:rPr>
      <w:rFonts w:cs="Times New Roman"/>
      <w:color w:val="0000FF"/>
      <w:u w:val="single"/>
    </w:rPr>
  </w:style>
  <w:style w:type="character" w:styleId="45">
    <w:name w:val="annotation reference"/>
    <w:basedOn w:val="40"/>
    <w:qFormat/>
    <w:uiPriority w:val="99"/>
    <w:rPr>
      <w:rFonts w:cs="Times New Roman"/>
      <w:sz w:val="21"/>
      <w:szCs w:val="21"/>
    </w:rPr>
  </w:style>
  <w:style w:type="character" w:customStyle="1" w:styleId="46">
    <w:name w:val="Heading 1 Char"/>
    <w:basedOn w:val="40"/>
    <w:link w:val="3"/>
    <w:qFormat/>
    <w:locked/>
    <w:uiPriority w:val="99"/>
    <w:rPr>
      <w:rFonts w:ascii="Cambria" w:hAnsi="Cambria" w:cs="Times New Roman"/>
      <w:b/>
      <w:bCs/>
      <w:kern w:val="32"/>
      <w:sz w:val="32"/>
      <w:szCs w:val="32"/>
    </w:rPr>
  </w:style>
  <w:style w:type="character" w:customStyle="1" w:styleId="47">
    <w:name w:val="Heading 2 Char"/>
    <w:basedOn w:val="40"/>
    <w:link w:val="4"/>
    <w:qFormat/>
    <w:locked/>
    <w:uiPriority w:val="99"/>
    <w:rPr>
      <w:rFonts w:ascii="Cambria" w:hAnsi="Cambria" w:eastAsia="宋体" w:cs="Times New Roman"/>
      <w:b/>
      <w:bCs/>
      <w:kern w:val="2"/>
      <w:sz w:val="32"/>
      <w:szCs w:val="32"/>
    </w:rPr>
  </w:style>
  <w:style w:type="character" w:customStyle="1" w:styleId="48">
    <w:name w:val="Heading 3 Char"/>
    <w:basedOn w:val="40"/>
    <w:link w:val="5"/>
    <w:qFormat/>
    <w:locked/>
    <w:uiPriority w:val="99"/>
    <w:rPr>
      <w:rFonts w:cs="Times New Roman"/>
      <w:b/>
      <w:bCs/>
      <w:sz w:val="24"/>
      <w:szCs w:val="24"/>
    </w:rPr>
  </w:style>
  <w:style w:type="character" w:customStyle="1" w:styleId="49">
    <w:name w:val="Heading 4 Char"/>
    <w:basedOn w:val="40"/>
    <w:link w:val="6"/>
    <w:qFormat/>
    <w:locked/>
    <w:uiPriority w:val="99"/>
    <w:rPr>
      <w:rFonts w:ascii="Arial" w:hAnsi="Arial" w:cs="Times New Roman"/>
      <w:b/>
      <w:bCs/>
      <w:kern w:val="2"/>
      <w:sz w:val="28"/>
      <w:szCs w:val="28"/>
    </w:rPr>
  </w:style>
  <w:style w:type="character" w:customStyle="1" w:styleId="50">
    <w:name w:val="Heading 5 Char"/>
    <w:basedOn w:val="40"/>
    <w:link w:val="7"/>
    <w:qFormat/>
    <w:locked/>
    <w:uiPriority w:val="99"/>
    <w:rPr>
      <w:rFonts w:cs="Times New Roman"/>
      <w:b/>
      <w:bCs/>
      <w:kern w:val="2"/>
      <w:sz w:val="28"/>
      <w:szCs w:val="28"/>
    </w:rPr>
  </w:style>
  <w:style w:type="character" w:customStyle="1" w:styleId="51">
    <w:name w:val="Heading 6 Char"/>
    <w:basedOn w:val="40"/>
    <w:link w:val="8"/>
    <w:qFormat/>
    <w:locked/>
    <w:uiPriority w:val="99"/>
    <w:rPr>
      <w:rFonts w:ascii="Arial" w:hAnsi="Arial" w:eastAsia="黑体" w:cs="Times New Roman"/>
      <w:b/>
      <w:bCs/>
      <w:sz w:val="24"/>
      <w:szCs w:val="24"/>
    </w:rPr>
  </w:style>
  <w:style w:type="character" w:customStyle="1" w:styleId="52">
    <w:name w:val="Heading 7 Char"/>
    <w:basedOn w:val="40"/>
    <w:link w:val="9"/>
    <w:qFormat/>
    <w:locked/>
    <w:uiPriority w:val="99"/>
    <w:rPr>
      <w:rFonts w:cs="Times New Roman"/>
      <w:b/>
      <w:bCs/>
      <w:sz w:val="24"/>
      <w:szCs w:val="24"/>
    </w:rPr>
  </w:style>
  <w:style w:type="character" w:customStyle="1" w:styleId="53">
    <w:name w:val="Heading 8 Char"/>
    <w:basedOn w:val="40"/>
    <w:link w:val="10"/>
    <w:qFormat/>
    <w:locked/>
    <w:uiPriority w:val="99"/>
    <w:rPr>
      <w:rFonts w:ascii="Arial" w:hAnsi="Arial" w:eastAsia="黑体" w:cs="Times New Roman"/>
      <w:sz w:val="24"/>
      <w:szCs w:val="24"/>
    </w:rPr>
  </w:style>
  <w:style w:type="character" w:customStyle="1" w:styleId="54">
    <w:name w:val="Heading 9 Char"/>
    <w:basedOn w:val="40"/>
    <w:link w:val="11"/>
    <w:qFormat/>
    <w:locked/>
    <w:uiPriority w:val="99"/>
    <w:rPr>
      <w:rFonts w:ascii="Arial" w:hAnsi="Arial" w:eastAsia="黑体" w:cs="Times New Roman"/>
      <w:sz w:val="21"/>
      <w:szCs w:val="21"/>
    </w:rPr>
  </w:style>
  <w:style w:type="character" w:customStyle="1" w:styleId="55">
    <w:name w:val="Document Map Char"/>
    <w:basedOn w:val="40"/>
    <w:link w:val="14"/>
    <w:semiHidden/>
    <w:qFormat/>
    <w:locked/>
    <w:uiPriority w:val="99"/>
    <w:rPr>
      <w:rFonts w:cs="Times New Roman"/>
      <w:sz w:val="2"/>
    </w:rPr>
  </w:style>
  <w:style w:type="character" w:customStyle="1" w:styleId="56">
    <w:name w:val="Comment Text Char"/>
    <w:basedOn w:val="40"/>
    <w:link w:val="15"/>
    <w:qFormat/>
    <w:locked/>
    <w:uiPriority w:val="99"/>
    <w:rPr>
      <w:rFonts w:cs="Times New Roman"/>
      <w:kern w:val="2"/>
      <w:sz w:val="24"/>
      <w:szCs w:val="24"/>
    </w:rPr>
  </w:style>
  <w:style w:type="character" w:customStyle="1" w:styleId="57">
    <w:name w:val="Body Text Char"/>
    <w:basedOn w:val="40"/>
    <w:link w:val="16"/>
    <w:qFormat/>
    <w:locked/>
    <w:uiPriority w:val="99"/>
    <w:rPr>
      <w:rFonts w:cs="Times New Roman"/>
      <w:kern w:val="2"/>
      <w:sz w:val="24"/>
      <w:szCs w:val="24"/>
    </w:rPr>
  </w:style>
  <w:style w:type="character" w:customStyle="1" w:styleId="58">
    <w:name w:val="Body Text Indent Char"/>
    <w:basedOn w:val="40"/>
    <w:link w:val="17"/>
    <w:qFormat/>
    <w:locked/>
    <w:uiPriority w:val="99"/>
    <w:rPr>
      <w:rFonts w:cs="Times New Roman"/>
      <w:spacing w:val="-4"/>
      <w:kern w:val="2"/>
      <w:sz w:val="24"/>
      <w:szCs w:val="24"/>
    </w:rPr>
  </w:style>
  <w:style w:type="character" w:customStyle="1" w:styleId="59">
    <w:name w:val="Plain Text Char"/>
    <w:basedOn w:val="40"/>
    <w:link w:val="20"/>
    <w:qFormat/>
    <w:locked/>
    <w:uiPriority w:val="99"/>
    <w:rPr>
      <w:rFonts w:ascii="宋体" w:hAnsi="Courier New" w:eastAsia="仿宋_GB2312" w:cs="Times New Roman"/>
      <w:kern w:val="2"/>
      <w:sz w:val="24"/>
      <w:szCs w:val="24"/>
    </w:rPr>
  </w:style>
  <w:style w:type="character" w:customStyle="1" w:styleId="60">
    <w:name w:val="Date Char"/>
    <w:basedOn w:val="40"/>
    <w:link w:val="22"/>
    <w:qFormat/>
    <w:locked/>
    <w:uiPriority w:val="99"/>
    <w:rPr>
      <w:rFonts w:cs="Times New Roman"/>
      <w:kern w:val="2"/>
      <w:sz w:val="24"/>
      <w:szCs w:val="24"/>
    </w:rPr>
  </w:style>
  <w:style w:type="character" w:customStyle="1" w:styleId="61">
    <w:name w:val="Body Text Indent 2 Char"/>
    <w:basedOn w:val="40"/>
    <w:link w:val="23"/>
    <w:semiHidden/>
    <w:qFormat/>
    <w:locked/>
    <w:uiPriority w:val="99"/>
    <w:rPr>
      <w:rFonts w:cs="Times New Roman"/>
      <w:sz w:val="24"/>
      <w:szCs w:val="24"/>
    </w:rPr>
  </w:style>
  <w:style w:type="character" w:customStyle="1" w:styleId="62">
    <w:name w:val="Balloon Text Char"/>
    <w:basedOn w:val="40"/>
    <w:link w:val="24"/>
    <w:qFormat/>
    <w:locked/>
    <w:uiPriority w:val="99"/>
    <w:rPr>
      <w:rFonts w:cs="Times New Roman"/>
      <w:kern w:val="2"/>
      <w:sz w:val="18"/>
      <w:szCs w:val="18"/>
    </w:rPr>
  </w:style>
  <w:style w:type="character" w:customStyle="1" w:styleId="63">
    <w:name w:val="Footer Char"/>
    <w:basedOn w:val="40"/>
    <w:link w:val="25"/>
    <w:qFormat/>
    <w:locked/>
    <w:uiPriority w:val="99"/>
    <w:rPr>
      <w:rFonts w:cs="Times New Roman"/>
      <w:kern w:val="2"/>
      <w:sz w:val="18"/>
      <w:szCs w:val="18"/>
    </w:rPr>
  </w:style>
  <w:style w:type="character" w:customStyle="1" w:styleId="64">
    <w:name w:val="Header Char"/>
    <w:basedOn w:val="40"/>
    <w:link w:val="26"/>
    <w:qFormat/>
    <w:locked/>
    <w:uiPriority w:val="99"/>
    <w:rPr>
      <w:rFonts w:cs="Times New Roman"/>
      <w:kern w:val="2"/>
      <w:sz w:val="18"/>
      <w:szCs w:val="18"/>
    </w:rPr>
  </w:style>
  <w:style w:type="character" w:customStyle="1" w:styleId="65">
    <w:name w:val="Body Text Indent 3 Char"/>
    <w:basedOn w:val="40"/>
    <w:link w:val="30"/>
    <w:qFormat/>
    <w:locked/>
    <w:uiPriority w:val="99"/>
    <w:rPr>
      <w:rFonts w:ascii="宋体" w:hAnsi="MS Sans Serif" w:cs="Times New Roman"/>
      <w:color w:val="000000"/>
      <w:sz w:val="24"/>
    </w:rPr>
  </w:style>
  <w:style w:type="character" w:customStyle="1" w:styleId="66">
    <w:name w:val="Body Text 2 Char"/>
    <w:basedOn w:val="40"/>
    <w:link w:val="33"/>
    <w:semiHidden/>
    <w:qFormat/>
    <w:locked/>
    <w:uiPriority w:val="99"/>
    <w:rPr>
      <w:rFonts w:cs="Times New Roman"/>
      <w:sz w:val="24"/>
      <w:szCs w:val="24"/>
    </w:rPr>
  </w:style>
  <w:style w:type="character" w:customStyle="1" w:styleId="67">
    <w:name w:val="HTML Preformatted Char"/>
    <w:basedOn w:val="40"/>
    <w:link w:val="34"/>
    <w:qFormat/>
    <w:locked/>
    <w:uiPriority w:val="99"/>
    <w:rPr>
      <w:rFonts w:ascii="宋体" w:eastAsia="宋体" w:cs="Times New Roman"/>
      <w:kern w:val="2"/>
      <w:sz w:val="24"/>
      <w:szCs w:val="24"/>
    </w:rPr>
  </w:style>
  <w:style w:type="character" w:customStyle="1" w:styleId="68">
    <w:name w:val="Title Char"/>
    <w:basedOn w:val="40"/>
    <w:link w:val="36"/>
    <w:qFormat/>
    <w:locked/>
    <w:uiPriority w:val="99"/>
    <w:rPr>
      <w:rFonts w:ascii="Cambria" w:hAnsi="Cambria" w:cs="Times New Roman"/>
      <w:b/>
      <w:kern w:val="2"/>
      <w:sz w:val="24"/>
      <w:szCs w:val="24"/>
    </w:rPr>
  </w:style>
  <w:style w:type="character" w:customStyle="1" w:styleId="69">
    <w:name w:val="Comment Subject Char"/>
    <w:basedOn w:val="56"/>
    <w:link w:val="37"/>
    <w:qFormat/>
    <w:locked/>
    <w:uiPriority w:val="99"/>
    <w:rPr>
      <w:b/>
      <w:bCs/>
    </w:rPr>
  </w:style>
  <w:style w:type="character" w:customStyle="1" w:styleId="70">
    <w:name w:val="p0 Char"/>
    <w:basedOn w:val="40"/>
    <w:qFormat/>
    <w:uiPriority w:val="99"/>
    <w:rPr>
      <w:rFonts w:eastAsia="宋体" w:cs="Times New Roman"/>
      <w:kern w:val="2"/>
      <w:sz w:val="21"/>
      <w:szCs w:val="21"/>
      <w:lang w:val="en-US" w:eastAsia="zh-CN" w:bidi="ar-SA"/>
    </w:rPr>
  </w:style>
  <w:style w:type="character" w:customStyle="1" w:styleId="71">
    <w:name w:val="p0 Char Char"/>
    <w:basedOn w:val="40"/>
    <w:link w:val="72"/>
    <w:qFormat/>
    <w:locked/>
    <w:uiPriority w:val="99"/>
    <w:rPr>
      <w:rFonts w:eastAsia="宋体" w:cs="Times New Roman"/>
      <w:kern w:val="2"/>
      <w:sz w:val="21"/>
      <w:szCs w:val="21"/>
      <w:lang w:val="en-US" w:eastAsia="zh-CN" w:bidi="ar-SA"/>
    </w:rPr>
  </w:style>
  <w:style w:type="paragraph" w:customStyle="1" w:styleId="72">
    <w:name w:val="p0"/>
    <w:basedOn w:val="1"/>
    <w:link w:val="71"/>
    <w:qFormat/>
    <w:uiPriority w:val="99"/>
    <w:pPr>
      <w:widowControl/>
    </w:pPr>
    <w:rPr>
      <w:szCs w:val="21"/>
    </w:rPr>
  </w:style>
  <w:style w:type="paragraph" w:customStyle="1" w:styleId="73">
    <w:name w:val="TOC 标题1"/>
    <w:basedOn w:val="3"/>
    <w:next w:val="1"/>
    <w:qFormat/>
    <w:uiPriority w:val="99"/>
    <w:pPr>
      <w:keepLines/>
      <w:spacing w:before="340" w:after="330" w:line="576" w:lineRule="auto"/>
      <w:outlineLvl w:val="9"/>
    </w:pPr>
    <w:rPr>
      <w:rFonts w:ascii="Calibri" w:hAnsi="Calibri"/>
      <w:kern w:val="44"/>
      <w:sz w:val="44"/>
      <w:szCs w:val="44"/>
    </w:rPr>
  </w:style>
  <w:style w:type="paragraph" w:customStyle="1" w:styleId="74">
    <w:name w:val="修订1"/>
    <w:qFormat/>
    <w:uiPriority w:val="99"/>
    <w:rPr>
      <w:rFonts w:ascii="Times New Roman" w:hAnsi="Times New Roman" w:eastAsia="宋体" w:cs="Times New Roman"/>
      <w:kern w:val="2"/>
      <w:sz w:val="21"/>
      <w:szCs w:val="24"/>
      <w:lang w:val="en-US" w:eastAsia="zh-CN" w:bidi="ar-SA"/>
    </w:rPr>
  </w:style>
  <w:style w:type="paragraph" w:customStyle="1" w:styleId="75">
    <w:name w:val="默认段落字体 Para Char Char Char Char Char Char Char Char Char Char Char Char Char Char Char Char Char Char Char"/>
    <w:basedOn w:val="1"/>
    <w:qFormat/>
    <w:uiPriority w:val="99"/>
  </w:style>
  <w:style w:type="paragraph" w:customStyle="1" w:styleId="76">
    <w:name w:val="1 Char Char Char Char"/>
    <w:basedOn w:val="1"/>
    <w:qFormat/>
    <w:uiPriority w:val="99"/>
    <w:rPr>
      <w:rFonts w:ascii="Tahoma" w:hAnsi="Tahoma"/>
      <w:sz w:val="24"/>
      <w:szCs w:val="20"/>
    </w:rPr>
  </w:style>
  <w:style w:type="paragraph" w:customStyle="1" w:styleId="77">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8">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9">
    <w:name w:val="标题2"/>
    <w:basedOn w:val="36"/>
    <w:qFormat/>
    <w:uiPriority w:val="99"/>
    <w:pPr>
      <w:spacing w:after="240"/>
      <w:jc w:val="left"/>
    </w:pPr>
    <w:rPr>
      <w:sz w:val="30"/>
    </w:rPr>
  </w:style>
  <w:style w:type="paragraph" w:customStyle="1" w:styleId="80">
    <w:name w:val="标题 1 +"/>
    <w:basedOn w:val="3"/>
    <w:next w:val="1"/>
    <w:qFormat/>
    <w:uiPriority w:val="99"/>
    <w:pPr>
      <w:keepLines/>
      <w:spacing w:before="0" w:after="0" w:line="600" w:lineRule="auto"/>
      <w:jc w:val="center"/>
    </w:pPr>
    <w:rPr>
      <w:rFonts w:ascii="Times New Roman" w:hAnsi="Times New Roman" w:eastAsia="黑体"/>
      <w:kern w:val="0"/>
    </w:rPr>
  </w:style>
  <w:style w:type="paragraph" w:customStyle="1" w:styleId="81">
    <w:name w:val="列出段落1"/>
    <w:basedOn w:val="1"/>
    <w:qFormat/>
    <w:uiPriority w:val="99"/>
    <w:pPr>
      <w:ind w:firstLine="420" w:firstLineChars="200"/>
    </w:pPr>
  </w:style>
  <w:style w:type="paragraph" w:customStyle="1" w:styleId="82">
    <w:name w:val="标题3"/>
    <w:basedOn w:val="3"/>
    <w:qFormat/>
    <w:uiPriority w:val="99"/>
    <w:pPr>
      <w:spacing w:beforeLines="50" w:afterLines="50" w:line="400" w:lineRule="exact"/>
    </w:pPr>
    <w:rPr>
      <w:rFonts w:ascii="宋体" w:hAnsi="宋体"/>
      <w:sz w:val="24"/>
    </w:rPr>
  </w:style>
  <w:style w:type="character" w:customStyle="1" w:styleId="83">
    <w:name w:val="javascript"/>
    <w:basedOn w:val="40"/>
    <w:qFormat/>
    <w:uiPriority w:val="99"/>
    <w:rPr>
      <w:rFonts w:ascii="宋体" w:hAnsi="宋体" w:eastAsia="宋体" w:cs="Times New Roman"/>
      <w:sz w:val="24"/>
    </w:rPr>
  </w:style>
  <w:style w:type="character" w:customStyle="1" w:styleId="84">
    <w:name w:val="Char Char16"/>
    <w:basedOn w:val="40"/>
    <w:qFormat/>
    <w:uiPriority w:val="99"/>
    <w:rPr>
      <w:rFonts w:ascii="Cambria" w:hAnsi="Cambria" w:eastAsia="宋体" w:cs="Times New Roman"/>
      <w:b/>
      <w:bCs/>
      <w:kern w:val="2"/>
      <w:sz w:val="32"/>
      <w:szCs w:val="32"/>
    </w:rPr>
  </w:style>
  <w:style w:type="character" w:customStyle="1" w:styleId="85">
    <w:name w:val="Char Char14"/>
    <w:basedOn w:val="40"/>
    <w:qFormat/>
    <w:uiPriority w:val="99"/>
    <w:rPr>
      <w:rFonts w:ascii="Arial" w:hAnsi="Arial" w:eastAsia="宋体" w:cs="Times New Roman"/>
      <w:b/>
      <w:bCs/>
      <w:kern w:val="2"/>
      <w:sz w:val="28"/>
      <w:szCs w:val="28"/>
    </w:rPr>
  </w:style>
  <w:style w:type="character" w:customStyle="1" w:styleId="86">
    <w:name w:val="标题 4 Char1"/>
    <w:qFormat/>
    <w:uiPriority w:val="99"/>
    <w:rPr>
      <w:rFonts w:ascii="Arial" w:hAnsi="Arial" w:eastAsia="宋体"/>
      <w:b/>
      <w:kern w:val="2"/>
      <w:sz w:val="28"/>
      <w:lang w:val="en-US" w:eastAsia="zh-CN"/>
    </w:rPr>
  </w:style>
  <w:style w:type="character" w:customStyle="1" w:styleId="87">
    <w:name w:val="Char Char45"/>
    <w:qFormat/>
    <w:uiPriority w:val="99"/>
    <w:rPr>
      <w:rFonts w:ascii="Arial" w:hAnsi="Arial" w:eastAsia="宋体"/>
      <w:b/>
      <w:kern w:val="2"/>
      <w:sz w:val="28"/>
      <w:lang w:val="en-US" w:eastAsia="zh-CN"/>
    </w:rPr>
  </w:style>
  <w:style w:type="character" w:customStyle="1" w:styleId="88">
    <w:name w:val="Char Char48"/>
    <w:qFormat/>
    <w:uiPriority w:val="99"/>
    <w:rPr>
      <w:rFonts w:ascii="Cambria" w:hAnsi="Cambria"/>
      <w:b/>
      <w:kern w:val="32"/>
      <w:sz w:val="32"/>
    </w:rPr>
  </w:style>
  <w:style w:type="character" w:customStyle="1" w:styleId="89">
    <w:name w:val="Char Char47"/>
    <w:qFormat/>
    <w:uiPriority w:val="99"/>
    <w:rPr>
      <w:rFonts w:ascii="Cambria" w:hAnsi="Cambria" w:eastAsia="宋体"/>
      <w:b/>
      <w:kern w:val="2"/>
      <w:sz w:val="32"/>
    </w:rPr>
  </w:style>
  <w:style w:type="character" w:customStyle="1" w:styleId="90">
    <w:name w:val="标题 4 Char2"/>
    <w:basedOn w:val="40"/>
    <w:qFormat/>
    <w:uiPriority w:val="99"/>
    <w:rPr>
      <w:rFonts w:ascii="Arial" w:hAnsi="Arial" w:eastAsia="宋体" w:cs="Times New Roman"/>
      <w:b/>
      <w:bCs/>
      <w:kern w:val="2"/>
      <w:sz w:val="28"/>
      <w:szCs w:val="28"/>
    </w:rPr>
  </w:style>
  <w:style w:type="character" w:customStyle="1" w:styleId="91">
    <w:name w:val="Char Char15"/>
    <w:basedOn w:val="40"/>
    <w:qFormat/>
    <w:uiPriority w:val="99"/>
    <w:rPr>
      <w:rFonts w:ascii="宋体" w:hAnsi="宋体" w:eastAsia="宋体" w:cs="Times New Roman"/>
      <w:b/>
      <w:bCs/>
      <w:sz w:val="24"/>
      <w:szCs w:val="24"/>
    </w:rPr>
  </w:style>
  <w:style w:type="character" w:customStyle="1" w:styleId="92">
    <w:name w:val="Char Char21"/>
    <w:basedOn w:val="40"/>
    <w:qFormat/>
    <w:uiPriority w:val="99"/>
    <w:rPr>
      <w:rFonts w:ascii="Cambria" w:hAnsi="Cambria" w:eastAsia="宋体" w:cs="Times New Roman"/>
      <w:b/>
      <w:bCs/>
      <w:kern w:val="2"/>
      <w:sz w:val="32"/>
      <w:szCs w:val="32"/>
      <w:lang w:val="en-US" w:eastAsia="zh-CN" w:bidi="ar-SA"/>
    </w:rPr>
  </w:style>
  <w:style w:type="character" w:customStyle="1" w:styleId="93">
    <w:name w:val="批注框文本 Char1"/>
    <w:basedOn w:val="40"/>
    <w:qFormat/>
    <w:uiPriority w:val="99"/>
    <w:rPr>
      <w:rFonts w:ascii="宋体" w:hAnsi="宋体" w:eastAsia="宋体" w:cs="Times New Roman"/>
      <w:kern w:val="2"/>
      <w:sz w:val="18"/>
      <w:szCs w:val="18"/>
      <w:lang w:bidi="ar-SA"/>
    </w:rPr>
  </w:style>
  <w:style w:type="character" w:customStyle="1" w:styleId="94">
    <w:name w:val="标题 2 Char1"/>
    <w:qFormat/>
    <w:uiPriority w:val="99"/>
    <w:rPr>
      <w:rFonts w:ascii="Cambria" w:hAnsi="Cambria" w:eastAsia="宋体"/>
      <w:b/>
      <w:kern w:val="2"/>
      <w:sz w:val="32"/>
      <w:lang w:val="en-US" w:eastAsia="zh-CN"/>
    </w:rPr>
  </w:style>
  <w:style w:type="paragraph" w:customStyle="1" w:styleId="95">
    <w:name w:val="2 Char"/>
    <w:basedOn w:val="1"/>
    <w:qFormat/>
    <w:uiPriority w:val="99"/>
    <w:rPr>
      <w:rFonts w:ascii="宋体" w:hAnsi="宋体"/>
      <w:sz w:val="24"/>
      <w:szCs w:val="20"/>
    </w:rPr>
  </w:style>
  <w:style w:type="paragraph" w:customStyle="1" w:styleId="96">
    <w:name w:val="文档的标题"/>
    <w:basedOn w:val="1"/>
    <w:qFormat/>
    <w:uiPriority w:val="99"/>
    <w:pPr>
      <w:jc w:val="center"/>
    </w:pPr>
    <w:rPr>
      <w:rFonts w:eastAsia="黑体"/>
      <w:b/>
      <w:sz w:val="36"/>
      <w:szCs w:val="20"/>
    </w:rPr>
  </w:style>
  <w:style w:type="paragraph" w:customStyle="1" w:styleId="97">
    <w:name w:val="p20"/>
    <w:basedOn w:val="1"/>
    <w:qFormat/>
    <w:uiPriority w:val="99"/>
    <w:pPr>
      <w:widowControl/>
      <w:ind w:left="28"/>
      <w:jc w:val="left"/>
    </w:pPr>
    <w:rPr>
      <w:rFonts w:ascii="PMingLiUfalt" w:hAnsi="PMingLiUfalt" w:eastAsia="PMingLiUfalt" w:cs="宋体"/>
      <w:kern w:val="0"/>
      <w:sz w:val="41"/>
      <w:szCs w:val="41"/>
    </w:rPr>
  </w:style>
  <w:style w:type="paragraph" w:customStyle="1" w:styleId="98">
    <w:name w:val="p16"/>
    <w:basedOn w:val="1"/>
    <w:qFormat/>
    <w:uiPriority w:val="99"/>
    <w:pPr>
      <w:widowControl/>
      <w:ind w:left="713"/>
      <w:jc w:val="left"/>
    </w:pPr>
    <w:rPr>
      <w:rFonts w:ascii="方正仿宋_GBK" w:hAnsi="方正仿宋_GBK" w:cs="宋体"/>
      <w:kern w:val="0"/>
      <w:sz w:val="28"/>
      <w:szCs w:val="28"/>
    </w:rPr>
  </w:style>
  <w:style w:type="paragraph" w:customStyle="1" w:styleId="99">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100">
    <w:name w:val="p17"/>
    <w:basedOn w:val="1"/>
    <w:qFormat/>
    <w:uiPriority w:val="99"/>
    <w:pPr>
      <w:widowControl/>
      <w:jc w:val="left"/>
    </w:pPr>
    <w:rPr>
      <w:rFonts w:ascii="宋体" w:hAnsi="宋体" w:cs="宋体"/>
      <w:kern w:val="0"/>
      <w:sz w:val="18"/>
      <w:szCs w:val="18"/>
    </w:rPr>
  </w:style>
  <w:style w:type="paragraph" w:customStyle="1" w:styleId="101">
    <w:name w:val="Char"/>
    <w:basedOn w:val="1"/>
    <w:qFormat/>
    <w:uiPriority w:val="99"/>
  </w:style>
  <w:style w:type="paragraph" w:customStyle="1" w:styleId="102">
    <w:name w:val="p19"/>
    <w:basedOn w:val="1"/>
    <w:qFormat/>
    <w:uiPriority w:val="99"/>
    <w:pPr>
      <w:widowControl/>
      <w:ind w:left="257"/>
      <w:jc w:val="left"/>
    </w:pPr>
    <w:rPr>
      <w:rFonts w:ascii="方正仿宋_GBK" w:hAnsi="方正仿宋_GBK" w:cs="宋体"/>
      <w:kern w:val="0"/>
      <w:sz w:val="30"/>
      <w:szCs w:val="30"/>
    </w:rPr>
  </w:style>
  <w:style w:type="paragraph" w:customStyle="1" w:styleId="103">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4">
    <w:name w:val="p15"/>
    <w:basedOn w:val="1"/>
    <w:qFormat/>
    <w:uiPriority w:val="99"/>
    <w:pPr>
      <w:widowControl/>
      <w:spacing w:before="177"/>
      <w:ind w:left="152"/>
      <w:jc w:val="left"/>
    </w:pPr>
    <w:rPr>
      <w:rFonts w:ascii="宋体" w:hAnsi="宋体" w:cs="宋体"/>
      <w:b/>
      <w:bCs/>
      <w:kern w:val="0"/>
      <w:sz w:val="30"/>
      <w:szCs w:val="30"/>
    </w:rPr>
  </w:style>
  <w:style w:type="paragraph" w:styleId="105">
    <w:name w:val="List Paragraph"/>
    <w:basedOn w:val="1"/>
    <w:qFormat/>
    <w:uiPriority w:val="99"/>
    <w:pPr>
      <w:ind w:firstLine="420" w:firstLineChars="200"/>
    </w:pPr>
  </w:style>
  <w:style w:type="paragraph" w:customStyle="1" w:styleId="106">
    <w:name w:val="Table Paragraph"/>
    <w:basedOn w:val="1"/>
    <w:qFormat/>
    <w:uiPriority w:val="99"/>
    <w:pPr>
      <w:jc w:val="left"/>
    </w:pPr>
    <w:rPr>
      <w:rFonts w:ascii="Calibri" w:hAnsi="Calibri"/>
      <w:kern w:val="0"/>
      <w:sz w:val="22"/>
      <w:szCs w:val="22"/>
      <w:lang w:eastAsia="en-US"/>
    </w:rPr>
  </w:style>
  <w:style w:type="paragraph" w:customStyle="1" w:styleId="107">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8">
    <w:name w:val="TOC Heading1"/>
    <w:basedOn w:val="3"/>
    <w:next w:val="1"/>
    <w:semiHidden/>
    <w:qFormat/>
    <w:uiPriority w:val="99"/>
    <w:pPr>
      <w:keepLines/>
      <w:widowControl/>
      <w:spacing w:before="480" w:after="0" w:line="276" w:lineRule="auto"/>
      <w:jc w:val="left"/>
      <w:outlineLvl w:val="9"/>
    </w:pPr>
    <w:rPr>
      <w:color w:val="365F91"/>
      <w:kern w:val="0"/>
      <w:sz w:val="28"/>
      <w:szCs w:val="28"/>
    </w:rPr>
  </w:style>
  <w:style w:type="paragraph" w:customStyle="1" w:styleId="10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10">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2">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5">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7">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8">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9">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20">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1351</Words>
  <Characters>1529</Characters>
  <Lines>0</Lines>
  <Paragraphs>0</Paragraphs>
  <TotalTime>0</TotalTime>
  <ScaleCrop>false</ScaleCrop>
  <LinksUpToDate>false</LinksUpToDate>
  <CharactersWithSpaces>1609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HongYB</cp:lastModifiedBy>
  <cp:lastPrinted>2021-05-21T06:26:00Z</cp:lastPrinted>
  <dcterms:modified xsi:type="dcterms:W3CDTF">2022-06-15T07:43:47Z</dcterms:modified>
  <dc:title>第二章  投标人须知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CF105743AC884390985000917E1334D2</vt:lpwstr>
  </property>
</Properties>
</file>