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月炼钢用增碳剂FC92采购项目评标工作已经结束，本项目采用经评审的最低价中标法，现将评标相关信息予以公示。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月炼钢用增碳剂FC92采购项目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二、项目编号：HGCGY220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河南省西保冶材集团有限公司和西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峡县旭日保护材料有限公司分别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eastAsia="zh-CN"/>
        </w:rPr>
        <w:t>第一、第二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30B5736D"/>
    <w:rsid w:val="34134919"/>
    <w:rsid w:val="36C43945"/>
    <w:rsid w:val="4CD76635"/>
    <w:rsid w:val="4F8C3D25"/>
    <w:rsid w:val="4FFD5847"/>
    <w:rsid w:val="5BD104F0"/>
    <w:rsid w:val="655F7E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371</Characters>
  <Lines>1</Lines>
  <Paragraphs>1</Paragraphs>
  <TotalTime>934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2022-03-21T02:29:00Z</cp:lastPrinted>
  <dcterms:modified xsi:type="dcterms:W3CDTF">2022-06-20T09:16:51Z</dcterms:modified>
  <dc:title>第二章  投标人须知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DBB65427A5E145779BB2E8E28831ED0B</vt:lpwstr>
  </property>
</Properties>
</file>