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0" w:after="0"/>
        <w:ind w:leftChars="-1"/>
        <w:jc w:val="center"/>
        <w:rPr>
          <w:rFonts w:ascii="仿宋" w:hAnsi="仿宋" w:eastAsia="仿宋" w:cs="仿宋"/>
          <w:sz w:val="32"/>
        </w:rPr>
      </w:pPr>
      <w:bookmarkStart w:id="4" w:name="_GoBack"/>
      <w:bookmarkEnd w:id="4"/>
      <w:bookmarkStart w:id="0" w:name="_Toc98944530"/>
      <w:r>
        <w:rPr>
          <w:rFonts w:hint="eastAsia" w:ascii="仿宋" w:hAnsi="仿宋" w:eastAsia="仿宋" w:cs="仿宋"/>
          <w:sz w:val="32"/>
        </w:rPr>
        <w:t>招标</w:t>
      </w:r>
      <w:bookmarkEnd w:id="0"/>
      <w:r>
        <w:rPr>
          <w:rFonts w:hint="eastAsia" w:ascii="仿宋" w:hAnsi="仿宋" w:eastAsia="仿宋" w:cs="仿宋"/>
          <w:sz w:val="32"/>
        </w:rPr>
        <w:t>公告</w:t>
      </w:r>
    </w:p>
    <w:p>
      <w:pPr>
        <w:spacing w:line="440" w:lineRule="exact"/>
        <w:ind w:left="-2" w:leftChars="-1" w:firstLine="448"/>
        <w:rPr>
          <w:rFonts w:ascii="仿宋" w:hAnsi="仿宋" w:eastAsia="仿宋" w:cs="仿宋"/>
          <w:bCs/>
          <w:sz w:val="24"/>
        </w:rPr>
      </w:pPr>
      <w:r>
        <w:rPr>
          <w:rFonts w:hint="eastAsia" w:ascii="仿宋" w:hAnsi="仿宋" w:eastAsia="仿宋" w:cs="仿宋"/>
          <w:sz w:val="24"/>
        </w:rPr>
        <w:t>衡阳华菱连轧管有限公司因对3</w:t>
      </w:r>
      <w:r>
        <w:rPr>
          <w:rFonts w:ascii="仿宋" w:hAnsi="仿宋" w:eastAsia="仿宋" w:cs="仿宋"/>
          <w:sz w:val="24"/>
        </w:rPr>
        <w:t>40</w:t>
      </w:r>
      <w:r>
        <w:rPr>
          <w:rFonts w:hint="eastAsia" w:ascii="仿宋" w:hAnsi="仿宋" w:eastAsia="仿宋" w:cs="仿宋"/>
          <w:sz w:val="24"/>
        </w:rPr>
        <w:t>厂水处理系统新增压泥机及配套设施进行改造</w:t>
      </w:r>
      <w:r>
        <w:rPr>
          <w:rFonts w:hint="eastAsia" w:ascii="仿宋" w:hAnsi="仿宋" w:eastAsia="仿宋" w:cs="仿宋"/>
          <w:bCs/>
          <w:sz w:val="24"/>
        </w:rPr>
        <w:t>，</w:t>
      </w:r>
      <w:r>
        <w:rPr>
          <w:rFonts w:hint="eastAsia" w:ascii="仿宋" w:hAnsi="仿宋" w:eastAsia="仿宋" w:cs="仿宋"/>
          <w:sz w:val="24"/>
        </w:rPr>
        <w:t>受衡阳华菱连轧管有限公司委托，湖南衡阳钢管（集团）有限公司招标办现对该项目进行公开招标，</w:t>
      </w:r>
      <w:r>
        <w:rPr>
          <w:rFonts w:hint="eastAsia" w:ascii="仿宋" w:hAnsi="仿宋" w:eastAsia="仿宋" w:cs="仿宋"/>
          <w:bCs/>
          <w:sz w:val="24"/>
        </w:rPr>
        <w:t>欢迎具有相应资质并对此项目感兴趣的企业参加投标。</w:t>
      </w:r>
    </w:p>
    <w:p>
      <w:pPr>
        <w:pStyle w:val="10"/>
        <w:numPr>
          <w:ilvl w:val="0"/>
          <w:numId w:val="1"/>
        </w:numPr>
        <w:adjustRightInd w:val="0"/>
        <w:snapToGrid w:val="0"/>
        <w:spacing w:line="360" w:lineRule="exact"/>
        <w:ind w:firstLineChars="0"/>
        <w:contextualSpacing/>
        <w:rPr>
          <w:rFonts w:ascii="仿宋" w:hAnsi="仿宋" w:eastAsia="仿宋" w:cs="仿宋"/>
          <w:b/>
          <w:bCs/>
          <w:sz w:val="24"/>
        </w:rPr>
      </w:pPr>
      <w:r>
        <w:rPr>
          <w:rFonts w:hint="eastAsia" w:ascii="仿宋" w:hAnsi="仿宋" w:eastAsia="仿宋" w:cs="仿宋"/>
          <w:b/>
          <w:bCs/>
          <w:sz w:val="24"/>
        </w:rPr>
        <w:t>项目情况</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项目</w:t>
      </w:r>
      <w:r>
        <w:rPr>
          <w:rFonts w:ascii="仿宋" w:hAnsi="仿宋" w:eastAsia="仿宋" w:cs="仿宋"/>
          <w:bCs/>
          <w:sz w:val="24"/>
          <w:highlight w:val="none"/>
        </w:rPr>
        <w:t>编号：</w:t>
      </w:r>
      <w:r>
        <w:rPr>
          <w:rFonts w:hint="eastAsia" w:ascii="仿宋" w:hAnsi="仿宋" w:eastAsia="仿宋" w:cs="仿宋"/>
          <w:sz w:val="24"/>
          <w:highlight w:val="none"/>
        </w:rPr>
        <w:t>HGSG</w:t>
      </w:r>
      <w:r>
        <w:rPr>
          <w:rFonts w:hint="eastAsia" w:ascii="仿宋" w:hAnsi="仿宋" w:eastAsia="仿宋" w:cs="仿宋"/>
          <w:sz w:val="24"/>
          <w:highlight w:val="none"/>
          <w:lang w:val="en-US" w:eastAsia="zh-CN"/>
        </w:rPr>
        <w:t>J</w:t>
      </w:r>
      <w:r>
        <w:rPr>
          <w:rFonts w:hint="eastAsia" w:ascii="仿宋" w:hAnsi="仿宋" w:eastAsia="仿宋" w:cs="仿宋"/>
          <w:sz w:val="24"/>
          <w:highlight w:val="none"/>
        </w:rPr>
        <w:t>22</w:t>
      </w:r>
      <w:r>
        <w:rPr>
          <w:rFonts w:hint="eastAsia" w:ascii="仿宋" w:hAnsi="仿宋" w:eastAsia="仿宋" w:cs="仿宋"/>
          <w:sz w:val="24"/>
          <w:highlight w:val="none"/>
          <w:lang w:val="en-US" w:eastAsia="zh-CN"/>
        </w:rPr>
        <w:t>006</w:t>
      </w:r>
    </w:p>
    <w:p>
      <w:pPr>
        <w:keepNext w:val="0"/>
        <w:keepLines w:val="0"/>
        <w:pageBreakBefore w:val="0"/>
        <w:widowControl w:val="0"/>
        <w:kinsoku/>
        <w:wordWrap/>
        <w:overflowPunct/>
        <w:topLinePunct w:val="0"/>
        <w:autoSpaceDE/>
        <w:autoSpaceDN/>
        <w:bidi w:val="0"/>
        <w:adjustRightInd w:val="0"/>
        <w:snapToGrid w:val="0"/>
        <w:spacing w:line="440" w:lineRule="exact"/>
        <w:ind w:left="1700" w:leftChars="405" w:right="-143" w:rightChars="-68" w:hanging="850" w:firstLineChars="0"/>
        <w:textAlignment w:val="auto"/>
        <w:rPr>
          <w:rFonts w:ascii="仿宋" w:hAnsi="仿宋" w:eastAsia="仿宋" w:cs="仿宋"/>
          <w:bCs/>
          <w:sz w:val="24"/>
        </w:rPr>
      </w:pPr>
      <w:r>
        <w:rPr>
          <w:rFonts w:hint="eastAsia" w:ascii="仿宋" w:hAnsi="仿宋" w:eastAsia="仿宋" w:cs="仿宋"/>
          <w:bCs/>
          <w:sz w:val="24"/>
        </w:rPr>
        <w:t>项目名称：340厂水处理系统新增压泥机项目</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bCs/>
          <w:sz w:val="24"/>
        </w:rPr>
      </w:pPr>
      <w:r>
        <w:rPr>
          <w:rFonts w:hint="eastAsia" w:ascii="仿宋" w:hAnsi="仿宋" w:eastAsia="仿宋" w:cs="仿宋"/>
          <w:bCs/>
          <w:sz w:val="24"/>
        </w:rPr>
        <w:t>项目单位：</w:t>
      </w:r>
      <w:r>
        <w:rPr>
          <w:rFonts w:ascii="仿宋" w:hAnsi="仿宋" w:eastAsia="仿宋" w:cs="仿宋"/>
          <w:bCs/>
          <w:sz w:val="24"/>
        </w:rPr>
        <w:t>衡阳华菱</w:t>
      </w:r>
      <w:r>
        <w:rPr>
          <w:rFonts w:hint="eastAsia" w:ascii="仿宋" w:hAnsi="仿宋" w:eastAsia="仿宋" w:cs="仿宋"/>
          <w:bCs/>
          <w:sz w:val="24"/>
        </w:rPr>
        <w:t>连轧管</w:t>
      </w:r>
      <w:r>
        <w:rPr>
          <w:rFonts w:ascii="仿宋" w:hAnsi="仿宋" w:eastAsia="仿宋" w:cs="仿宋"/>
          <w:bCs/>
          <w:sz w:val="24"/>
        </w:rPr>
        <w:t>有限公司</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right="57" w:rightChars="27" w:hanging="850" w:firstLineChars="0"/>
        <w:contextualSpacing/>
        <w:textAlignment w:val="auto"/>
        <w:rPr>
          <w:rFonts w:ascii="仿宋" w:hAnsi="仿宋" w:eastAsia="仿宋" w:cs="仿宋"/>
          <w:bCs/>
          <w:sz w:val="24"/>
        </w:rPr>
      </w:pPr>
      <w:r>
        <w:rPr>
          <w:rFonts w:ascii="仿宋" w:hAnsi="仿宋" w:eastAsia="仿宋" w:cs="仿宋"/>
          <w:bCs/>
          <w:sz w:val="24"/>
        </w:rPr>
        <w:t>项目</w:t>
      </w:r>
      <w:r>
        <w:rPr>
          <w:rFonts w:hint="eastAsia" w:ascii="仿宋" w:hAnsi="仿宋" w:eastAsia="仿宋" w:cs="仿宋"/>
          <w:bCs/>
          <w:sz w:val="24"/>
        </w:rPr>
        <w:t>范围：3</w:t>
      </w:r>
      <w:r>
        <w:rPr>
          <w:rFonts w:ascii="仿宋" w:hAnsi="仿宋" w:eastAsia="仿宋" w:cs="仿宋"/>
          <w:bCs/>
          <w:sz w:val="24"/>
        </w:rPr>
        <w:t>40</w:t>
      </w:r>
      <w:r>
        <w:rPr>
          <w:rFonts w:hint="eastAsia" w:ascii="仿宋" w:hAnsi="仿宋" w:eastAsia="仿宋" w:cs="仿宋"/>
          <w:bCs/>
          <w:sz w:val="24"/>
        </w:rPr>
        <w:t>厂水处理系统新增压泥机及其配套收集处理系统，投标方负责所有新建和改造系统的设计（包括新建系统的设计，原系统的完善和改造方案）、项目设备的供货及施工、新增系统技术服务</w:t>
      </w:r>
      <w:r>
        <w:rPr>
          <w:rFonts w:hint="eastAsia" w:ascii="仿宋" w:hAnsi="仿宋" w:eastAsia="仿宋" w:cs="仿宋"/>
          <w:bCs/>
          <w:sz w:val="24"/>
          <w:lang w:val="en-US" w:eastAsia="zh-CN"/>
        </w:rPr>
        <w:t>等</w:t>
      </w:r>
      <w:r>
        <w:rPr>
          <w:rFonts w:hint="eastAsia" w:ascii="仿宋" w:hAnsi="仿宋" w:eastAsia="仿宋" w:cs="仿宋"/>
          <w:bCs/>
          <w:sz w:val="24"/>
        </w:rPr>
        <w:t>。</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bCs/>
          <w:sz w:val="24"/>
        </w:rPr>
      </w:pPr>
      <w:r>
        <w:rPr>
          <w:rFonts w:hint="eastAsia" w:ascii="仿宋" w:hAnsi="仿宋" w:eastAsia="仿宋" w:cs="仿宋"/>
          <w:bCs/>
          <w:sz w:val="24"/>
        </w:rPr>
        <w:t>项目地点：340厂水处理区域</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bCs/>
          <w:sz w:val="24"/>
        </w:rPr>
      </w:pPr>
      <w:r>
        <w:rPr>
          <w:rFonts w:hint="eastAsia" w:ascii="仿宋" w:hAnsi="仿宋" w:eastAsia="仿宋" w:cs="仿宋"/>
          <w:bCs/>
          <w:sz w:val="24"/>
        </w:rPr>
        <w:t>工期：合同签订后，总工期不超过60天（合同签订后60天内设备具备调试条件）。</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bCs/>
          <w:sz w:val="24"/>
        </w:rPr>
      </w:pPr>
      <w:r>
        <w:rPr>
          <w:rFonts w:hint="eastAsia" w:ascii="仿宋" w:hAnsi="仿宋" w:eastAsia="仿宋" w:cs="仿宋"/>
          <w:bCs/>
          <w:sz w:val="24"/>
        </w:rPr>
        <w:t>合同类型：固定总价合同</w:t>
      </w:r>
    </w:p>
    <w:p>
      <w:pPr>
        <w:numPr>
          <w:ilvl w:val="1"/>
          <w:numId w:val="1"/>
        </w:numPr>
        <w:tabs>
          <w:tab w:val="left" w:pos="851"/>
          <w:tab w:val="clear" w:pos="850"/>
        </w:tabs>
        <w:adjustRightInd w:val="0"/>
        <w:snapToGrid w:val="0"/>
        <w:spacing w:line="360" w:lineRule="exact"/>
        <w:contextualSpacing/>
        <w:rPr>
          <w:rFonts w:ascii="仿宋" w:hAnsi="仿宋" w:eastAsia="仿宋" w:cs="仿宋"/>
          <w:bCs/>
          <w:sz w:val="24"/>
        </w:rPr>
      </w:pPr>
      <w:r>
        <w:rPr>
          <w:rFonts w:hint="eastAsia" w:ascii="仿宋" w:hAnsi="仿宋" w:eastAsia="仿宋" w:cs="仿宋"/>
          <w:bCs/>
          <w:sz w:val="24"/>
        </w:rPr>
        <w:t>具体详细的改造内容及要求、数量、主要技术参数及相关服务详见本文件第四部分：技术规格及要求</w:t>
      </w:r>
    </w:p>
    <w:p>
      <w:pPr>
        <w:pStyle w:val="10"/>
        <w:numPr>
          <w:ilvl w:val="0"/>
          <w:numId w:val="1"/>
        </w:numPr>
        <w:adjustRightInd w:val="0"/>
        <w:snapToGrid w:val="0"/>
        <w:spacing w:line="360" w:lineRule="exact"/>
        <w:ind w:firstLineChars="0"/>
        <w:contextualSpacing/>
        <w:rPr>
          <w:rFonts w:ascii="仿宋" w:hAnsi="仿宋" w:eastAsia="仿宋" w:cs="仿宋"/>
          <w:b/>
          <w:bCs/>
          <w:sz w:val="24"/>
        </w:rPr>
      </w:pPr>
      <w:r>
        <w:rPr>
          <w:rFonts w:hint="eastAsia" w:ascii="仿宋" w:hAnsi="仿宋" w:eastAsia="仿宋" w:cs="仿宋"/>
          <w:b/>
          <w:bCs/>
          <w:sz w:val="24"/>
        </w:rPr>
        <w:t>投标人资格要求</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rPr>
      </w:pPr>
      <w:bookmarkStart w:id="1" w:name="_Hlk106737747"/>
      <w:r>
        <w:rPr>
          <w:rFonts w:hint="eastAsia" w:ascii="仿宋" w:hAnsi="仿宋" w:eastAsia="仿宋" w:cs="仿宋"/>
          <w:bCs/>
          <w:sz w:val="24"/>
        </w:rPr>
        <w:t>在中华人民共和国政府依法注册的企业或组织，在财务上独立，并且不是招标方的附属机构，根据商业法规依法运营的，可以参与本项目的投标。</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Cs/>
          <w:sz w:val="24"/>
          <w:highlight w:val="none"/>
        </w:rPr>
      </w:pPr>
      <w:r>
        <w:rPr>
          <w:rFonts w:hint="eastAsia" w:ascii="仿宋" w:hAnsi="仿宋" w:eastAsia="仿宋" w:cs="仿宋"/>
          <w:bCs/>
          <w:sz w:val="24"/>
        </w:rPr>
        <w:t>企业</w:t>
      </w:r>
      <w:r>
        <w:rPr>
          <w:rFonts w:hint="eastAsia" w:ascii="仿宋" w:hAnsi="仿宋" w:eastAsia="仿宋" w:cs="仿宋"/>
          <w:bCs/>
          <w:sz w:val="24"/>
          <w:highlight w:val="none"/>
        </w:rPr>
        <w:t>注册资金≥1000万元</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具有独立法人资格并依法取得企业营业执照.</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遵守有关的国家法律、法规、规章和条例，具有良好的信誉。</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具有本次招标项目的设计、设备供货、调试、试车等相关技术服务、质量保证及售后服务、培训等能力，具有完整的质量保证体系（通过ISO9001体系认证）及相应的试验检测手段。</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投标商对其工艺、设备、配套件及产品质量、试运行等负有全部责任，并对本项目建立有效的管理体制。</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投标方所投压泥机设备的制造商必须有近5年在冶金行业上有类似的业绩，并在投标文件对上述部分的主要内容加以说明。</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应具有履行合同的足够的自有资源及良好的履行合同的记录。</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投标方正在履约的项目不得影响本投标项目的按期按质交付。</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本工程参与投标的项目经理和技术负责人必须亲自对本工程进行全过程管理，未经招标人许可，不得更换易人，否则作违约处理。</w:t>
      </w:r>
    </w:p>
    <w:p>
      <w:pPr>
        <w:pStyle w:val="10"/>
        <w:keepNext w:val="0"/>
        <w:keepLines w:val="0"/>
        <w:pageBreakBefore w:val="0"/>
        <w:widowControl w:val="0"/>
        <w:numPr>
          <w:ilvl w:val="1"/>
          <w:numId w:val="1"/>
        </w:numPr>
        <w:tabs>
          <w:tab w:val="left" w:pos="851"/>
          <w:tab w:val="clear" w:pos="850"/>
        </w:tabs>
        <w:kinsoku/>
        <w:wordWrap/>
        <w:overflowPunct/>
        <w:topLinePunct w:val="0"/>
        <w:autoSpaceDE/>
        <w:autoSpaceDN/>
        <w:bidi w:val="0"/>
        <w:adjustRightInd w:val="0"/>
        <w:snapToGrid w:val="0"/>
        <w:spacing w:line="360" w:lineRule="exact"/>
        <w:ind w:left="850" w:hanging="850" w:firstLineChars="0"/>
        <w:contextualSpacing/>
        <w:textAlignment w:val="auto"/>
        <w:rPr>
          <w:rFonts w:ascii="仿宋" w:hAnsi="仿宋" w:eastAsia="仿宋" w:cs="仿宋"/>
          <w:bCs/>
          <w:sz w:val="24"/>
          <w:highlight w:val="none"/>
        </w:rPr>
      </w:pPr>
      <w:r>
        <w:rPr>
          <w:rFonts w:hint="eastAsia" w:ascii="仿宋" w:hAnsi="仿宋" w:eastAsia="仿宋" w:cs="仿宋"/>
          <w:bCs/>
          <w:sz w:val="24"/>
          <w:highlight w:val="none"/>
        </w:rPr>
        <w:t>非法人担任项目经理/项目负责人、技术负责人、安全员的，除按要求提供相关资质证明外，须提供由投标单位缴纳社保的有效证明。</w:t>
      </w:r>
    </w:p>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highlight w:val="none"/>
        </w:rPr>
        <w:t>本项目不接受法律禁止或列入</w:t>
      </w:r>
      <w:r>
        <w:rPr>
          <w:rFonts w:ascii="仿宋" w:hAnsi="仿宋" w:eastAsia="仿宋" w:cs="仿宋"/>
          <w:b/>
          <w:bCs/>
          <w:snapToGrid w:val="0"/>
          <w:kern w:val="0"/>
          <w:sz w:val="24"/>
          <w:highlight w:val="none"/>
        </w:rPr>
        <w:t>湖南华菱钢铁集团有限责任公司</w:t>
      </w:r>
      <w:r>
        <w:rPr>
          <w:rFonts w:hint="eastAsia" w:ascii="仿宋" w:hAnsi="仿宋" w:eastAsia="仿宋" w:cs="仿宋"/>
          <w:b/>
          <w:bCs/>
          <w:snapToGrid w:val="0"/>
          <w:kern w:val="0"/>
          <w:sz w:val="24"/>
          <w:highlight w:val="none"/>
        </w:rPr>
        <w:t>及其分（子）公司供应商黑名单或衡阳华菱钢管有限公司、衡阳华菱钢管有限公司、湖南衡阳钢管(集团</w:t>
      </w:r>
      <w:r>
        <w:rPr>
          <w:rFonts w:hint="eastAsia" w:ascii="仿宋" w:hAnsi="仿宋" w:eastAsia="仿宋" w:cs="仿宋"/>
          <w:b/>
          <w:bCs/>
          <w:snapToGrid w:val="0"/>
          <w:kern w:val="0"/>
          <w:sz w:val="24"/>
        </w:rPr>
        <w:t>)有限公司供应商资格暂停、取消、淘汰期间的单位或个人投标。</w:t>
      </w:r>
    </w:p>
    <w:bookmarkEnd w:id="1"/>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rPr>
        <w:t>招标文件获取</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请各投标人自行在衡阳华菱钢管有限公司网站（http://www.hysteeltube.com/zbgg）下载招标文件、报价清单、技术附件等。</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请投标单位自行下载或查阅招标文件及相关资料等，恕不另行通知，如有遗漏，招标人概不负责。</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招标文件售价2</w:t>
      </w:r>
      <w:r>
        <w:rPr>
          <w:rFonts w:hint="eastAsia" w:ascii="仿宋" w:hAnsi="仿宋" w:eastAsia="仿宋" w:cs="仿宋"/>
          <w:snapToGrid w:val="0"/>
          <w:kern w:val="0"/>
          <w:sz w:val="24"/>
          <w:u w:val="single"/>
        </w:rPr>
        <w:t>00元</w:t>
      </w:r>
      <w:r>
        <w:rPr>
          <w:rFonts w:hint="eastAsia" w:ascii="仿宋" w:hAnsi="仿宋" w:eastAsia="仿宋" w:cs="仿宋"/>
          <w:snapToGrid w:val="0"/>
          <w:kern w:val="0"/>
          <w:sz w:val="24"/>
        </w:rPr>
        <w:t>人民币，网站扫码支付。</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b/>
          <w:bCs/>
          <w:snapToGrid w:val="0"/>
          <w:kern w:val="0"/>
          <w:sz w:val="24"/>
        </w:rPr>
      </w:pPr>
      <w:r>
        <w:rPr>
          <w:rFonts w:hint="eastAsia" w:ascii="仿宋" w:hAnsi="仿宋" w:eastAsia="仿宋" w:cs="仿宋"/>
          <w:b/>
          <w:bCs/>
          <w:snapToGrid w:val="0"/>
          <w:kern w:val="0"/>
          <w:sz w:val="24"/>
        </w:rPr>
        <w:t>投标保证金</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投标保证金金额：</w:t>
      </w:r>
      <w:r>
        <w:rPr>
          <w:rFonts w:hint="eastAsia" w:ascii="仿宋" w:hAnsi="仿宋" w:eastAsia="仿宋" w:cs="仿宋"/>
          <w:snapToGrid w:val="0"/>
          <w:kern w:val="0"/>
          <w:sz w:val="24"/>
          <w:u w:val="single"/>
        </w:rPr>
        <w:t>60000元</w:t>
      </w:r>
      <w:r>
        <w:rPr>
          <w:rFonts w:hint="eastAsia" w:ascii="仿宋" w:hAnsi="仿宋" w:eastAsia="仿宋" w:cs="仿宋"/>
          <w:snapToGrid w:val="0"/>
          <w:kern w:val="0"/>
          <w:sz w:val="24"/>
        </w:rPr>
        <w:t>人民币。</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投标保证金缴纳截止时间为投标截止时间。</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投标保证金缴纳方式：电汇、转账或投标单位在衡钢的应收款。</w:t>
      </w:r>
    </w:p>
    <w:p>
      <w:pPr>
        <w:pStyle w:val="10"/>
        <w:keepNext w:val="0"/>
        <w:keepLines w:val="0"/>
        <w:pageBreakBefore w:val="0"/>
        <w:widowControl w:val="0"/>
        <w:tabs>
          <w:tab w:val="left" w:pos="851"/>
        </w:tabs>
        <w:kinsoku/>
        <w:wordWrap/>
        <w:overflowPunct/>
        <w:topLinePunct w:val="0"/>
        <w:autoSpaceDE/>
        <w:autoSpaceDN/>
        <w:bidi w:val="0"/>
        <w:adjustRightInd w:val="0"/>
        <w:snapToGrid w:val="0"/>
        <w:spacing w:line="360" w:lineRule="exact"/>
        <w:ind w:left="851" w:hanging="850" w:firstLineChars="0"/>
        <w:contextualSpacing/>
        <w:textAlignment w:val="auto"/>
        <w:rPr>
          <w:rFonts w:ascii="仿宋" w:hAnsi="仿宋" w:eastAsia="仿宋" w:cs="仿宋"/>
          <w:bCs/>
          <w:snapToGrid w:val="0"/>
          <w:kern w:val="0"/>
          <w:sz w:val="24"/>
        </w:rPr>
      </w:pPr>
      <w:r>
        <w:rPr>
          <w:rFonts w:ascii="仿宋" w:hAnsi="仿宋" w:eastAsia="仿宋" w:cs="仿宋"/>
          <w:bCs/>
          <w:snapToGrid w:val="0"/>
          <w:kern w:val="0"/>
          <w:sz w:val="24"/>
        </w:rPr>
        <w:t>开户行：工行衡阳银雁支行</w:t>
      </w:r>
    </w:p>
    <w:p>
      <w:pPr>
        <w:pStyle w:val="10"/>
        <w:keepNext w:val="0"/>
        <w:keepLines w:val="0"/>
        <w:pageBreakBefore w:val="0"/>
        <w:widowControl w:val="0"/>
        <w:tabs>
          <w:tab w:val="left" w:pos="851"/>
        </w:tabs>
        <w:kinsoku/>
        <w:wordWrap/>
        <w:overflowPunct/>
        <w:topLinePunct w:val="0"/>
        <w:autoSpaceDE/>
        <w:autoSpaceDN/>
        <w:bidi w:val="0"/>
        <w:adjustRightInd w:val="0"/>
        <w:snapToGrid w:val="0"/>
        <w:spacing w:line="360" w:lineRule="exact"/>
        <w:ind w:left="851" w:hanging="850" w:firstLineChars="0"/>
        <w:contextualSpacing/>
        <w:textAlignment w:val="auto"/>
        <w:rPr>
          <w:rFonts w:ascii="仿宋" w:hAnsi="仿宋" w:eastAsia="仿宋" w:cs="仿宋"/>
          <w:bCs/>
          <w:snapToGrid w:val="0"/>
          <w:kern w:val="0"/>
          <w:sz w:val="24"/>
        </w:rPr>
      </w:pPr>
      <w:r>
        <w:rPr>
          <w:rFonts w:ascii="仿宋" w:hAnsi="仿宋" w:eastAsia="仿宋" w:cs="仿宋"/>
          <w:bCs/>
          <w:snapToGrid w:val="0"/>
          <w:kern w:val="0"/>
          <w:sz w:val="24"/>
        </w:rPr>
        <w:t>开户名：衡阳华菱连轧管有限公司</w:t>
      </w:r>
    </w:p>
    <w:p>
      <w:pPr>
        <w:pStyle w:val="10"/>
        <w:keepNext w:val="0"/>
        <w:keepLines w:val="0"/>
        <w:pageBreakBefore w:val="0"/>
        <w:widowControl w:val="0"/>
        <w:tabs>
          <w:tab w:val="left" w:pos="851"/>
        </w:tabs>
        <w:kinsoku/>
        <w:wordWrap/>
        <w:overflowPunct/>
        <w:topLinePunct w:val="0"/>
        <w:autoSpaceDE/>
        <w:autoSpaceDN/>
        <w:bidi w:val="0"/>
        <w:adjustRightInd w:val="0"/>
        <w:snapToGrid w:val="0"/>
        <w:spacing w:line="360" w:lineRule="exact"/>
        <w:ind w:left="851" w:hanging="850" w:firstLineChars="0"/>
        <w:contextualSpacing/>
        <w:textAlignment w:val="auto"/>
        <w:rPr>
          <w:rFonts w:ascii="仿宋" w:hAnsi="仿宋" w:eastAsia="仿宋" w:cs="仿宋"/>
          <w:bCs/>
          <w:snapToGrid w:val="0"/>
          <w:kern w:val="0"/>
          <w:sz w:val="24"/>
        </w:rPr>
      </w:pPr>
      <w:r>
        <w:rPr>
          <w:rFonts w:ascii="仿宋" w:hAnsi="仿宋" w:eastAsia="仿宋" w:cs="仿宋"/>
          <w:bCs/>
          <w:snapToGrid w:val="0"/>
          <w:kern w:val="0"/>
          <w:sz w:val="24"/>
        </w:rPr>
        <w:t>帐  号：1905</w:t>
      </w:r>
      <w:r>
        <w:rPr>
          <w:rFonts w:hint="eastAsia" w:ascii="仿宋" w:hAnsi="仿宋" w:eastAsia="仿宋" w:cs="仿宋"/>
          <w:bCs/>
          <w:snapToGrid w:val="0"/>
          <w:kern w:val="0"/>
          <w:sz w:val="24"/>
        </w:rPr>
        <w:t xml:space="preserve"> </w:t>
      </w:r>
      <w:r>
        <w:rPr>
          <w:rFonts w:ascii="仿宋" w:hAnsi="仿宋" w:eastAsia="仿宋" w:cs="仿宋"/>
          <w:bCs/>
          <w:snapToGrid w:val="0"/>
          <w:kern w:val="0"/>
          <w:sz w:val="24"/>
        </w:rPr>
        <w:t>0223</w:t>
      </w:r>
      <w:r>
        <w:rPr>
          <w:rFonts w:hint="eastAsia" w:ascii="仿宋" w:hAnsi="仿宋" w:eastAsia="仿宋" w:cs="仿宋"/>
          <w:bCs/>
          <w:snapToGrid w:val="0"/>
          <w:kern w:val="0"/>
          <w:sz w:val="24"/>
        </w:rPr>
        <w:t xml:space="preserve"> </w:t>
      </w:r>
      <w:r>
        <w:rPr>
          <w:rFonts w:ascii="仿宋" w:hAnsi="仿宋" w:eastAsia="仿宋" w:cs="仿宋"/>
          <w:bCs/>
          <w:snapToGrid w:val="0"/>
          <w:kern w:val="0"/>
          <w:sz w:val="24"/>
        </w:rPr>
        <w:t>1902</w:t>
      </w:r>
      <w:r>
        <w:rPr>
          <w:rFonts w:hint="eastAsia" w:ascii="仿宋" w:hAnsi="仿宋" w:eastAsia="仿宋" w:cs="仿宋"/>
          <w:bCs/>
          <w:snapToGrid w:val="0"/>
          <w:kern w:val="0"/>
          <w:sz w:val="24"/>
        </w:rPr>
        <w:t xml:space="preserve"> </w:t>
      </w:r>
      <w:r>
        <w:rPr>
          <w:rFonts w:ascii="仿宋" w:hAnsi="仿宋" w:eastAsia="仿宋" w:cs="仿宋"/>
          <w:bCs/>
          <w:snapToGrid w:val="0"/>
          <w:kern w:val="0"/>
          <w:sz w:val="24"/>
        </w:rPr>
        <w:t>0105</w:t>
      </w:r>
      <w:r>
        <w:rPr>
          <w:rFonts w:hint="eastAsia" w:ascii="仿宋" w:hAnsi="仿宋" w:eastAsia="仿宋" w:cs="仿宋"/>
          <w:bCs/>
          <w:snapToGrid w:val="0"/>
          <w:kern w:val="0"/>
          <w:sz w:val="24"/>
        </w:rPr>
        <w:t xml:space="preserve"> </w:t>
      </w:r>
      <w:r>
        <w:rPr>
          <w:rFonts w:ascii="仿宋" w:hAnsi="仿宋" w:eastAsia="仿宋" w:cs="仿宋"/>
          <w:bCs/>
          <w:snapToGrid w:val="0"/>
          <w:kern w:val="0"/>
          <w:sz w:val="24"/>
        </w:rPr>
        <w:t>051</w:t>
      </w:r>
      <w:r>
        <w:rPr>
          <w:rFonts w:ascii="仿宋" w:hAnsi="仿宋" w:eastAsia="仿宋" w:cs="仿宋"/>
          <w:bCs/>
          <w:snapToGrid w:val="0"/>
          <w:kern w:val="0"/>
          <w:sz w:val="24"/>
        </w:rPr>
        <w:tab/>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投标人未按要求缴纳投标保证金，由评委会初审后作无效投标文件处理，其可能造成的损失由投标人自行承担。</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b/>
          <w:bCs/>
          <w:snapToGrid w:val="0"/>
          <w:kern w:val="0"/>
          <w:sz w:val="24"/>
        </w:rPr>
      </w:pPr>
      <w:r>
        <w:rPr>
          <w:rFonts w:hint="eastAsia" w:ascii="仿宋" w:hAnsi="仿宋" w:eastAsia="仿宋" w:cs="仿宋"/>
          <w:b/>
          <w:bCs/>
          <w:snapToGrid w:val="0"/>
          <w:kern w:val="0"/>
          <w:sz w:val="24"/>
        </w:rPr>
        <w:t>投标和开标</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投标文件递交截止时间及开</w:t>
      </w:r>
      <w:r>
        <w:rPr>
          <w:rFonts w:hint="eastAsia" w:ascii="仿宋" w:hAnsi="仿宋" w:eastAsia="仿宋" w:cs="仿宋"/>
          <w:snapToGrid w:val="0"/>
          <w:kern w:val="0"/>
          <w:sz w:val="24"/>
          <w:highlight w:val="yellow"/>
        </w:rPr>
        <w:t>标时间：</w:t>
      </w:r>
      <w:r>
        <w:rPr>
          <w:rFonts w:hint="eastAsia" w:ascii="仿宋" w:hAnsi="仿宋" w:eastAsia="仿宋" w:cs="仿宋"/>
          <w:snapToGrid w:val="0"/>
          <w:kern w:val="0"/>
          <w:sz w:val="24"/>
          <w:highlight w:val="yellow"/>
          <w:u w:val="single"/>
        </w:rPr>
        <w:t>2022年7月1日上午9:30</w:t>
      </w:r>
      <w:r>
        <w:rPr>
          <w:rFonts w:hint="eastAsia" w:ascii="仿宋" w:hAnsi="仿宋" w:eastAsia="仿宋" w:cs="仿宋"/>
          <w:snapToGrid w:val="0"/>
          <w:kern w:val="0"/>
          <w:sz w:val="24"/>
          <w:highlight w:val="yellow"/>
        </w:rPr>
        <w:t>(北京时间)</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投标文件递交及开标地点：衡阳华菱钢管有限公司西办公楼三楼开标一室（采购部三楼）或发电子邮件至hyst-zb1@hysteeltube.com</w:t>
      </w:r>
    </w:p>
    <w:p>
      <w:pPr>
        <w:pStyle w:val="10"/>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hanging="850" w:firstLineChars="0"/>
        <w:contextualSpacing/>
        <w:textAlignment w:val="auto"/>
        <w:rPr>
          <w:rFonts w:ascii="仿宋" w:hAnsi="仿宋" w:eastAsia="仿宋" w:cs="仿宋"/>
          <w:snapToGrid w:val="0"/>
          <w:kern w:val="0"/>
          <w:sz w:val="24"/>
        </w:rPr>
      </w:pPr>
      <w:r>
        <w:rPr>
          <w:rFonts w:hint="eastAsia" w:ascii="仿宋" w:hAnsi="仿宋" w:eastAsia="仿宋" w:cs="仿宋"/>
          <w:snapToGrid w:val="0"/>
          <w:kern w:val="0"/>
          <w:sz w:val="24"/>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rPr>
        <w:t>评标办法</w:t>
      </w:r>
    </w:p>
    <w:p>
      <w:pPr>
        <w:tabs>
          <w:tab w:val="left" w:pos="851"/>
        </w:tabs>
        <w:adjustRightInd w:val="0"/>
        <w:snapToGrid w:val="0"/>
        <w:spacing w:line="360" w:lineRule="exact"/>
        <w:ind w:left="2" w:leftChars="1" w:firstLine="840" w:firstLineChars="350"/>
        <w:contextualSpacing/>
        <w:rPr>
          <w:rFonts w:ascii="仿宋" w:hAnsi="仿宋" w:eastAsia="仿宋" w:cs="仿宋"/>
          <w:bCs/>
          <w:snapToGrid w:val="0"/>
          <w:kern w:val="0"/>
          <w:sz w:val="24"/>
        </w:rPr>
      </w:pPr>
      <w:r>
        <w:rPr>
          <w:rFonts w:hint="eastAsia" w:ascii="仿宋" w:hAnsi="仿宋" w:eastAsia="仿宋" w:cs="仿宋"/>
          <w:bCs/>
          <w:snapToGrid w:val="0"/>
          <w:kern w:val="0"/>
          <w:sz w:val="24"/>
        </w:rPr>
        <w:t>本项目采用“综合评分法”确定中标单位。</w:t>
      </w:r>
    </w:p>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rPr>
        <w:t>公告媒介</w:t>
      </w:r>
    </w:p>
    <w:p>
      <w:pPr>
        <w:tabs>
          <w:tab w:val="left" w:pos="851"/>
        </w:tabs>
        <w:adjustRightInd w:val="0"/>
        <w:snapToGrid w:val="0"/>
        <w:spacing w:line="360" w:lineRule="exact"/>
        <w:ind w:left="849" w:leftChars="401" w:hanging="7" w:hangingChars="3"/>
        <w:contextualSpacing/>
        <w:rPr>
          <w:rFonts w:ascii="仿宋" w:hAnsi="仿宋" w:eastAsia="仿宋" w:cs="仿宋"/>
          <w:bCs/>
          <w:snapToGrid w:val="0"/>
          <w:kern w:val="0"/>
          <w:sz w:val="24"/>
        </w:rPr>
      </w:pPr>
      <w:r>
        <w:rPr>
          <w:rFonts w:hint="eastAsia" w:ascii="仿宋" w:hAnsi="仿宋" w:eastAsia="仿宋" w:cs="仿宋"/>
          <w:bCs/>
          <w:snapToGrid w:val="0"/>
          <w:kern w:val="0"/>
          <w:sz w:val="24"/>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rPr>
        <w:t>监督</w:t>
      </w:r>
    </w:p>
    <w:p>
      <w:pPr>
        <w:tabs>
          <w:tab w:val="left" w:pos="851"/>
        </w:tabs>
        <w:adjustRightInd w:val="0"/>
        <w:snapToGrid w:val="0"/>
        <w:spacing w:line="360" w:lineRule="exact"/>
        <w:ind w:left="2" w:leftChars="1" w:firstLine="840" w:firstLineChars="350"/>
        <w:contextualSpacing/>
        <w:rPr>
          <w:rFonts w:ascii="仿宋" w:hAnsi="仿宋" w:eastAsia="仿宋" w:cs="仿宋"/>
          <w:bCs/>
          <w:snapToGrid w:val="0"/>
          <w:kern w:val="0"/>
          <w:sz w:val="24"/>
        </w:rPr>
      </w:pPr>
      <w:r>
        <w:rPr>
          <w:rFonts w:hint="eastAsia" w:ascii="仿宋" w:hAnsi="仿宋" w:eastAsia="仿宋" w:cs="仿宋"/>
          <w:bCs/>
          <w:snapToGrid w:val="0"/>
          <w:kern w:val="0"/>
          <w:sz w:val="24"/>
        </w:rPr>
        <w:t>本次招投标监督部门为</w:t>
      </w:r>
      <w:bookmarkStart w:id="2" w:name="_Toc303864862"/>
      <w:bookmarkStart w:id="3" w:name="_Toc300677994"/>
      <w:r>
        <w:rPr>
          <w:rFonts w:hint="eastAsia" w:ascii="仿宋" w:hAnsi="仿宋" w:eastAsia="仿宋" w:cs="仿宋"/>
          <w:bCs/>
          <w:snapToGrid w:val="0"/>
          <w:kern w:val="0"/>
          <w:sz w:val="24"/>
        </w:rPr>
        <w:t>湖南衡阳钢管（集团）有限公司纪委，电话：</w:t>
      </w:r>
      <w:bookmarkEnd w:id="2"/>
      <w:bookmarkEnd w:id="3"/>
      <w:r>
        <w:rPr>
          <w:rFonts w:hint="eastAsia" w:ascii="仿宋" w:hAnsi="仿宋" w:eastAsia="仿宋" w:cs="仿宋"/>
          <w:bCs/>
          <w:snapToGrid w:val="0"/>
          <w:kern w:val="0"/>
          <w:sz w:val="24"/>
        </w:rPr>
        <w:t>0734-8872189</w:t>
      </w:r>
    </w:p>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rPr>
        <w:t>其它</w:t>
      </w:r>
    </w:p>
    <w:p>
      <w:pPr>
        <w:tabs>
          <w:tab w:val="left" w:pos="851"/>
        </w:tabs>
        <w:adjustRightInd w:val="0"/>
        <w:snapToGrid w:val="0"/>
        <w:spacing w:line="360" w:lineRule="exact"/>
        <w:ind w:left="849" w:leftChars="401" w:hanging="7" w:hangingChars="3"/>
        <w:contextualSpacing/>
        <w:rPr>
          <w:rFonts w:ascii="仿宋" w:hAnsi="仿宋" w:eastAsia="仿宋" w:cs="仿宋"/>
          <w:bCs/>
          <w:snapToGrid w:val="0"/>
          <w:kern w:val="0"/>
          <w:sz w:val="24"/>
        </w:rPr>
      </w:pPr>
      <w:r>
        <w:rPr>
          <w:rFonts w:hint="eastAsia" w:ascii="仿宋" w:hAnsi="仿宋" w:eastAsia="仿宋" w:cs="仿宋"/>
          <w:bCs/>
          <w:snapToGrid w:val="0"/>
          <w:kern w:val="0"/>
          <w:sz w:val="24"/>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bCs/>
          <w:snapToGrid w:val="0"/>
          <w:kern w:val="0"/>
          <w:sz w:val="24"/>
        </w:rPr>
      </w:pPr>
      <w:r>
        <w:rPr>
          <w:rFonts w:hint="eastAsia" w:ascii="仿宋" w:hAnsi="仿宋" w:eastAsia="仿宋" w:cs="仿宋"/>
          <w:b/>
          <w:bCs/>
          <w:snapToGrid w:val="0"/>
          <w:kern w:val="0"/>
          <w:sz w:val="24"/>
        </w:rPr>
        <w:t>联系方式：</w:t>
      </w:r>
    </w:p>
    <w:p>
      <w:pPr>
        <w:spacing w:line="440" w:lineRule="exact"/>
        <w:ind w:left="-2" w:leftChars="-1" w:firstLine="804" w:firstLineChars="335"/>
        <w:jc w:val="left"/>
        <w:rPr>
          <w:rFonts w:ascii="仿宋" w:hAnsi="仿宋" w:eastAsia="仿宋" w:cs="仿宋"/>
          <w:sz w:val="24"/>
        </w:rPr>
      </w:pPr>
      <w:r>
        <w:rPr>
          <w:rFonts w:hint="eastAsia" w:ascii="仿宋" w:hAnsi="仿宋" w:eastAsia="仿宋" w:cs="仿宋"/>
          <w:sz w:val="24"/>
        </w:rPr>
        <w:t>技术联系人：李成新（1</w:t>
      </w:r>
      <w:r>
        <w:rPr>
          <w:rFonts w:ascii="仿宋" w:hAnsi="仿宋" w:eastAsia="仿宋" w:cs="仿宋"/>
          <w:sz w:val="24"/>
        </w:rPr>
        <w:t>58 7347 1542</w:t>
      </w:r>
      <w:r>
        <w:rPr>
          <w:rFonts w:hint="eastAsia" w:ascii="仿宋" w:hAnsi="仿宋" w:eastAsia="仿宋" w:cs="仿宋"/>
          <w:sz w:val="24"/>
        </w:rPr>
        <w:t>）</w:t>
      </w:r>
    </w:p>
    <w:p>
      <w:pPr>
        <w:spacing w:line="440" w:lineRule="exact"/>
        <w:ind w:left="-2" w:leftChars="-1" w:firstLine="804" w:firstLineChars="335"/>
        <w:jc w:val="left"/>
        <w:rPr>
          <w:rFonts w:ascii="仿宋" w:hAnsi="仿宋" w:eastAsia="仿宋" w:cs="仿宋"/>
          <w:sz w:val="24"/>
        </w:rPr>
      </w:pPr>
      <w:r>
        <w:rPr>
          <w:rFonts w:hint="eastAsia" w:ascii="仿宋" w:hAnsi="仿宋" w:eastAsia="仿宋" w:cs="仿宋"/>
          <w:sz w:val="24"/>
        </w:rPr>
        <w:t>项目联系人：戴晓明（</w:t>
      </w:r>
      <w:r>
        <w:rPr>
          <w:rFonts w:ascii="仿宋" w:hAnsi="仿宋" w:eastAsia="仿宋" w:cs="仿宋"/>
          <w:sz w:val="24"/>
        </w:rPr>
        <w:t>137 8642 8317</w:t>
      </w:r>
      <w:r>
        <w:rPr>
          <w:rFonts w:hint="eastAsia" w:ascii="仿宋" w:hAnsi="仿宋" w:eastAsia="仿宋" w:cs="仿宋"/>
          <w:sz w:val="24"/>
        </w:rPr>
        <w:t>）</w:t>
      </w:r>
    </w:p>
    <w:p>
      <w:pPr>
        <w:spacing w:line="440" w:lineRule="exact"/>
        <w:ind w:left="-2" w:leftChars="-1" w:firstLine="804" w:firstLineChars="335"/>
        <w:jc w:val="left"/>
        <w:rPr>
          <w:rFonts w:ascii="仿宋" w:hAnsi="仿宋" w:eastAsia="仿宋" w:cs="仿宋"/>
          <w:sz w:val="24"/>
        </w:rPr>
      </w:pPr>
      <w:r>
        <w:rPr>
          <w:rFonts w:hint="eastAsia" w:ascii="仿宋" w:hAnsi="仿宋" w:eastAsia="仿宋" w:cs="仿宋"/>
          <w:sz w:val="24"/>
        </w:rPr>
        <w:t>详细地址：衡阳华菱钢管有限公司3</w:t>
      </w:r>
      <w:r>
        <w:rPr>
          <w:rFonts w:ascii="仿宋" w:hAnsi="仿宋" w:eastAsia="仿宋" w:cs="仿宋"/>
          <w:sz w:val="24"/>
        </w:rPr>
        <w:t>40</w:t>
      </w:r>
      <w:r>
        <w:rPr>
          <w:rFonts w:hint="eastAsia" w:ascii="仿宋" w:hAnsi="仿宋" w:eastAsia="仿宋" w:cs="仿宋"/>
          <w:sz w:val="24"/>
        </w:rPr>
        <w:t>厂/设备工程部</w:t>
      </w:r>
    </w:p>
    <w:p>
      <w:pPr>
        <w:spacing w:line="440" w:lineRule="exact"/>
        <w:ind w:left="-2" w:leftChars="-1" w:firstLine="804" w:firstLineChars="335"/>
        <w:jc w:val="left"/>
        <w:rPr>
          <w:rFonts w:ascii="仿宋" w:hAnsi="仿宋" w:eastAsia="仿宋" w:cs="仿宋"/>
          <w:sz w:val="24"/>
        </w:rPr>
      </w:pPr>
      <w:r>
        <w:rPr>
          <w:rFonts w:hint="eastAsia" w:ascii="仿宋" w:hAnsi="仿宋" w:eastAsia="仿宋" w:cs="仿宋"/>
          <w:sz w:val="24"/>
        </w:rPr>
        <w:t>招标联系人：肖圣朋</w:t>
      </w:r>
    </w:p>
    <w:p>
      <w:pPr>
        <w:spacing w:line="440" w:lineRule="exact"/>
        <w:ind w:left="-2" w:leftChars="-1" w:firstLine="804" w:firstLineChars="335"/>
        <w:jc w:val="left"/>
        <w:rPr>
          <w:rFonts w:ascii="仿宋" w:hAnsi="仿宋" w:eastAsia="仿宋" w:cs="仿宋"/>
          <w:sz w:val="24"/>
        </w:rPr>
      </w:pPr>
      <w:r>
        <w:rPr>
          <w:rFonts w:hint="eastAsia" w:ascii="仿宋" w:hAnsi="仿宋" w:eastAsia="仿宋" w:cs="仿宋"/>
          <w:sz w:val="24"/>
        </w:rPr>
        <w:t>电话：（0734）8873841（办）               手机：15200700954</w:t>
      </w:r>
    </w:p>
    <w:p>
      <w:pPr>
        <w:spacing w:line="440" w:lineRule="exact"/>
        <w:ind w:left="-2" w:leftChars="-1" w:firstLine="804" w:firstLineChars="335"/>
        <w:jc w:val="left"/>
        <w:rPr>
          <w:rFonts w:ascii="仿宋" w:hAnsi="仿宋" w:eastAsia="仿宋" w:cs="仿宋"/>
          <w:sz w:val="24"/>
        </w:rPr>
      </w:pPr>
      <w:r>
        <w:rPr>
          <w:rFonts w:hint="eastAsia" w:ascii="仿宋" w:hAnsi="仿宋" w:eastAsia="仿宋" w:cs="仿宋"/>
          <w:sz w:val="24"/>
        </w:rPr>
        <w:t xml:space="preserve">传真：（0734）8873841                    </w:t>
      </w:r>
    </w:p>
    <w:p>
      <w:pPr>
        <w:spacing w:line="440" w:lineRule="exact"/>
        <w:ind w:left="848" w:leftChars="404"/>
        <w:rPr>
          <w:rFonts w:ascii="仿宋" w:hAnsi="仿宋" w:eastAsia="仿宋" w:cs="仿宋"/>
          <w:sz w:val="24"/>
        </w:rPr>
      </w:pPr>
      <w:r>
        <w:rPr>
          <w:rFonts w:hint="eastAsia" w:ascii="仿宋" w:hAnsi="仿宋" w:eastAsia="仿宋" w:cs="仿宋"/>
          <w:sz w:val="24"/>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78F1B"/>
    <w:multiLevelType w:val="multilevel"/>
    <w:tmpl w:val="EC278F1B"/>
    <w:lvl w:ilvl="0" w:tentative="0">
      <w:start w:val="1"/>
      <w:numFmt w:val="decimal"/>
      <w:lvlText w:val="%1"/>
      <w:lvlJc w:val="left"/>
      <w:pPr>
        <w:tabs>
          <w:tab w:val="left" w:pos="851"/>
        </w:tabs>
        <w:ind w:left="851" w:hanging="851"/>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1"/>
        </w:tabs>
        <w:ind w:left="851" w:hanging="851"/>
      </w:pPr>
      <w:rPr>
        <w:rFonts w:hint="default" w:ascii="宋体" w:hAnsi="宋体" w:eastAsia="宋体" w:cs="宋体"/>
      </w:rPr>
    </w:lvl>
    <w:lvl w:ilvl="3" w:tentative="0">
      <w:start w:val="1"/>
      <w:numFmt w:val="decimal"/>
      <w:lvlText w:val="%1.%2.%3.%4"/>
      <w:lvlJc w:val="left"/>
      <w:pPr>
        <w:tabs>
          <w:tab w:val="left" w:pos="851"/>
        </w:tabs>
        <w:ind w:left="851" w:hanging="851"/>
      </w:pPr>
      <w:rPr>
        <w:rFonts w:hint="default" w:ascii="宋体" w:hAnsi="宋体" w:eastAsia="宋体" w:cs="宋体"/>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5.%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C9D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after="120" w:line="240" w:lineRule="auto"/>
      <w:ind w:left="420" w:leftChars="200" w:firstLine="420" w:firstLineChars="200"/>
    </w:pPr>
    <w:rPr>
      <w:sz w:val="21"/>
    </w:rPr>
  </w:style>
  <w:style w:type="paragraph" w:styleId="3">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5">
    <w:name w:val="footer"/>
    <w:basedOn w:val="1"/>
    <w:qFormat/>
    <w:uiPriority w:val="99"/>
    <w:pPr>
      <w:tabs>
        <w:tab w:val="center" w:pos="4153"/>
        <w:tab w:val="right" w:pos="8306"/>
      </w:tabs>
      <w:snapToGrid w:val="0"/>
      <w:jc w:val="left"/>
    </w:pPr>
    <w:rPr>
      <w:rFonts w:ascii="仿宋_GB2312" w:eastAsia="仿宋_GB2312"/>
      <w:kern w:val="0"/>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2022-06-27T01:57:39Z</dcterms:created>
  <dc:creator>Administrator</dc:creator>
  <cp:lastModifiedBy>Administrator</cp:lastModifiedBy>
  <dcterms:modified xsi:type="dcterms:W3CDTF">2022-06-27T01:58:18Z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2226399D13DE4CD382AF4D7209DB0D35</vt:lpwstr>
  </property>
</Properties>
</file>