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ind w:left="1404"/>
        <w:jc w:val="both"/>
        <w:rPr>
          <w:rFonts w:ascii="仿宋" w:hAnsi="仿宋" w:eastAsia="仿宋"/>
          <w:sz w:val="24"/>
        </w:rPr>
      </w:pPr>
      <w:bookmarkStart w:id="0" w:name="_Toc526778066"/>
      <w:bookmarkStart w:id="1" w:name="_Toc61354154"/>
      <w:bookmarkStart w:id="2" w:name="_Toc526861349"/>
      <w:bookmarkStart w:id="3" w:name="_Toc526246862"/>
      <w:r>
        <w:rPr>
          <w:rFonts w:hint="eastAsia" w:ascii="仿宋" w:hAnsi="仿宋" w:eastAsia="仿宋"/>
          <w:sz w:val="24"/>
        </w:rPr>
        <w:t xml:space="preserve">       </w:t>
      </w:r>
      <w:r>
        <w:rPr>
          <w:rFonts w:hint="eastAsia" w:ascii="仿宋" w:hAnsi="仿宋" w:eastAsia="仿宋"/>
          <w:sz w:val="32"/>
          <w:szCs w:val="32"/>
        </w:rPr>
        <w:t xml:space="preserve">        招标公告</w:t>
      </w:r>
      <w:bookmarkEnd w:id="0"/>
      <w:bookmarkEnd w:id="1"/>
      <w:bookmarkEnd w:id="2"/>
      <w:bookmarkEnd w:id="3"/>
    </w:p>
    <w:p>
      <w:pPr>
        <w:pStyle w:val="101"/>
        <w:numPr>
          <w:ilvl w:val="0"/>
          <w:numId w:val="1"/>
        </w:numPr>
        <w:adjustRightInd w:val="0"/>
        <w:snapToGrid w:val="0"/>
        <w:spacing w:line="360" w:lineRule="exact"/>
        <w:ind w:firstLineChars="0"/>
        <w:contextualSpacing/>
        <w:rPr>
          <w:rFonts w:ascii="仿宋" w:hAnsi="仿宋" w:eastAsia="仿宋"/>
          <w:b/>
          <w:sz w:val="24"/>
        </w:rPr>
      </w:pPr>
      <w:r>
        <w:rPr>
          <w:rFonts w:hint="eastAsia" w:ascii="仿宋" w:hAnsi="仿宋" w:eastAsia="仿宋"/>
          <w:b/>
          <w:sz w:val="24"/>
        </w:rPr>
        <w:t>项目概况</w:t>
      </w:r>
    </w:p>
    <w:p>
      <w:pPr>
        <w:pStyle w:val="101"/>
        <w:numPr>
          <w:ilvl w:val="1"/>
          <w:numId w:val="1"/>
        </w:numPr>
        <w:adjustRightInd w:val="0"/>
        <w:snapToGrid w:val="0"/>
        <w:spacing w:line="360" w:lineRule="exact"/>
        <w:ind w:firstLineChars="0"/>
        <w:contextualSpacing/>
        <w:rPr>
          <w:rFonts w:hint="eastAsia" w:ascii="仿宋" w:hAnsi="仿宋" w:eastAsia="仿宋" w:cs="仿宋"/>
          <w:sz w:val="24"/>
        </w:rPr>
      </w:pPr>
      <w:r>
        <w:rPr>
          <w:rFonts w:hint="eastAsia" w:ascii="仿宋" w:hAnsi="仿宋" w:eastAsia="仿宋" w:cs="仿宋"/>
          <w:sz w:val="24"/>
        </w:rPr>
        <w:t>项目编号：</w:t>
      </w:r>
      <w:r>
        <w:rPr>
          <w:rFonts w:hint="eastAsia" w:ascii="仿宋" w:hAnsi="仿宋" w:eastAsia="仿宋" w:cs="仿宋"/>
          <w:color w:val="auto"/>
          <w:sz w:val="24"/>
          <w:highlight w:val="none"/>
        </w:rPr>
        <w:t>HGSGW22</w:t>
      </w:r>
      <w:r>
        <w:rPr>
          <w:rFonts w:hint="eastAsia" w:ascii="仿宋" w:hAnsi="仿宋" w:eastAsia="仿宋" w:cs="仿宋"/>
          <w:color w:val="auto"/>
          <w:sz w:val="24"/>
          <w:highlight w:val="none"/>
          <w:lang w:val="en-US" w:eastAsia="zh-CN"/>
        </w:rPr>
        <w:t>022</w:t>
      </w:r>
    </w:p>
    <w:p>
      <w:pPr>
        <w:adjustRightInd w:val="0"/>
        <w:snapToGrid w:val="0"/>
        <w:spacing w:line="440" w:lineRule="exact"/>
        <w:ind w:left="850" w:leftChars="405" w:right="-143" w:rightChars="-68" w:firstLine="33" w:firstLineChars="14"/>
        <w:rPr>
          <w:rFonts w:hint="eastAsia" w:ascii="仿宋" w:hAnsi="仿宋" w:eastAsia="仿宋" w:cs="仿宋"/>
          <w:sz w:val="24"/>
        </w:rPr>
      </w:pPr>
      <w:r>
        <w:rPr>
          <w:rFonts w:hint="eastAsia" w:ascii="仿宋" w:hAnsi="仿宋" w:eastAsia="仿宋" w:cs="仿宋"/>
          <w:sz w:val="24"/>
        </w:rPr>
        <w:t>项目名称：能源厂西区污水处理站过滤罐大修项目</w:t>
      </w:r>
    </w:p>
    <w:p>
      <w:pPr>
        <w:pStyle w:val="101"/>
        <w:numPr>
          <w:ilvl w:val="1"/>
          <w:numId w:val="1"/>
        </w:numPr>
        <w:adjustRightInd w:val="0"/>
        <w:snapToGrid w:val="0"/>
        <w:spacing w:line="360" w:lineRule="exact"/>
        <w:ind w:firstLineChars="0"/>
        <w:contextualSpacing/>
        <w:rPr>
          <w:rFonts w:hint="eastAsia" w:ascii="仿宋" w:hAnsi="仿宋" w:eastAsia="仿宋" w:cs="仿宋"/>
          <w:sz w:val="24"/>
        </w:rPr>
      </w:pPr>
      <w:r>
        <w:rPr>
          <w:rFonts w:hint="eastAsia" w:ascii="仿宋" w:hAnsi="仿宋" w:eastAsia="仿宋" w:cs="仿宋"/>
          <w:sz w:val="24"/>
        </w:rPr>
        <w:t>项目单位：衡阳华菱连轧管有限公司</w:t>
      </w:r>
    </w:p>
    <w:p>
      <w:pPr>
        <w:pStyle w:val="101"/>
        <w:numPr>
          <w:ilvl w:val="1"/>
          <w:numId w:val="1"/>
        </w:numPr>
        <w:adjustRightInd w:val="0"/>
        <w:snapToGrid w:val="0"/>
        <w:spacing w:line="360" w:lineRule="exact"/>
        <w:ind w:right="57" w:rightChars="27" w:firstLineChars="0"/>
        <w:contextualSpacing/>
        <w:rPr>
          <w:rFonts w:hint="eastAsia" w:ascii="仿宋" w:hAnsi="仿宋" w:eastAsia="仿宋" w:cs="仿宋"/>
          <w:sz w:val="24"/>
        </w:rPr>
      </w:pPr>
      <w:r>
        <w:rPr>
          <w:rFonts w:hint="eastAsia" w:ascii="仿宋" w:hAnsi="仿宋" w:eastAsia="仿宋" w:cs="仿宋"/>
          <w:sz w:val="24"/>
        </w:rPr>
        <w:t>项目范围：能源厂西区污水处理站过滤罐大修（详见技术规格书）</w:t>
      </w:r>
    </w:p>
    <w:p>
      <w:pPr>
        <w:pStyle w:val="101"/>
        <w:numPr>
          <w:ilvl w:val="1"/>
          <w:numId w:val="1"/>
        </w:numPr>
        <w:adjustRightInd w:val="0"/>
        <w:snapToGrid w:val="0"/>
        <w:spacing w:line="360" w:lineRule="exact"/>
        <w:ind w:firstLineChars="0"/>
        <w:contextualSpacing/>
        <w:rPr>
          <w:rFonts w:hint="eastAsia" w:ascii="仿宋" w:hAnsi="仿宋" w:eastAsia="仿宋" w:cs="仿宋"/>
          <w:sz w:val="24"/>
        </w:rPr>
      </w:pPr>
      <w:r>
        <w:rPr>
          <w:rFonts w:hint="eastAsia" w:ascii="仿宋" w:hAnsi="仿宋" w:eastAsia="仿宋" w:cs="仿宋"/>
          <w:sz w:val="24"/>
        </w:rPr>
        <w:t>维修地点：能源厂西区污水处理站现场</w:t>
      </w:r>
    </w:p>
    <w:p>
      <w:pPr>
        <w:pStyle w:val="101"/>
        <w:numPr>
          <w:ilvl w:val="1"/>
          <w:numId w:val="1"/>
        </w:numPr>
        <w:adjustRightInd w:val="0"/>
        <w:snapToGrid w:val="0"/>
        <w:spacing w:line="360" w:lineRule="exact"/>
        <w:ind w:firstLineChars="0"/>
        <w:contextualSpacing/>
        <w:rPr>
          <w:rFonts w:hint="eastAsia" w:ascii="仿宋" w:hAnsi="仿宋" w:eastAsia="仿宋" w:cs="仿宋"/>
          <w:sz w:val="24"/>
        </w:rPr>
      </w:pPr>
      <w:r>
        <w:rPr>
          <w:rFonts w:hint="eastAsia" w:ascii="仿宋" w:hAnsi="仿宋" w:eastAsia="仿宋" w:cs="仿宋"/>
          <w:sz w:val="24"/>
        </w:rPr>
        <w:t>工期：合同签订后根据甲方业主单位（能源厂）要求进场施工，进场施工后56天内完成</w:t>
      </w:r>
    </w:p>
    <w:p>
      <w:pPr>
        <w:pStyle w:val="101"/>
        <w:numPr>
          <w:ilvl w:val="1"/>
          <w:numId w:val="1"/>
        </w:numPr>
        <w:adjustRightInd w:val="0"/>
        <w:snapToGrid w:val="0"/>
        <w:spacing w:line="360" w:lineRule="exact"/>
        <w:ind w:firstLineChars="0"/>
        <w:contextualSpacing/>
        <w:rPr>
          <w:rFonts w:hint="eastAsia" w:ascii="仿宋" w:hAnsi="仿宋" w:eastAsia="仿宋" w:cs="仿宋"/>
          <w:sz w:val="24"/>
        </w:rPr>
      </w:pPr>
      <w:r>
        <w:rPr>
          <w:rFonts w:hint="eastAsia" w:ascii="仿宋" w:hAnsi="仿宋" w:eastAsia="仿宋" w:cs="仿宋"/>
          <w:sz w:val="24"/>
        </w:rPr>
        <w:t>合同类型：固定总价合同</w:t>
      </w:r>
    </w:p>
    <w:p>
      <w:pPr>
        <w:numPr>
          <w:ilvl w:val="1"/>
          <w:numId w:val="1"/>
        </w:numPr>
        <w:adjustRightInd w:val="0"/>
        <w:snapToGrid w:val="0"/>
        <w:spacing w:line="360" w:lineRule="exact"/>
        <w:contextualSpacing/>
        <w:rPr>
          <w:rFonts w:hint="eastAsia" w:ascii="仿宋" w:hAnsi="仿宋" w:eastAsia="仿宋" w:cs="仿宋"/>
          <w:sz w:val="24"/>
        </w:rPr>
      </w:pPr>
      <w:r>
        <w:rPr>
          <w:rFonts w:hint="eastAsia" w:ascii="仿宋" w:hAnsi="仿宋" w:eastAsia="仿宋" w:cs="仿宋"/>
          <w:sz w:val="24"/>
        </w:rPr>
        <w:t>具体详细的维修内容及要求、数量、主要技术参数及相关服务详见本文件第四部分：技术规格及要求</w:t>
      </w:r>
    </w:p>
    <w:p>
      <w:pPr>
        <w:pStyle w:val="101"/>
        <w:numPr>
          <w:ilvl w:val="0"/>
          <w:numId w:val="1"/>
        </w:numPr>
        <w:adjustRightInd w:val="0"/>
        <w:snapToGrid w:val="0"/>
        <w:spacing w:line="360" w:lineRule="exact"/>
        <w:ind w:left="2582" w:hanging="2582" w:firstLineChars="0"/>
        <w:contextualSpacing/>
        <w:rPr>
          <w:rFonts w:hint="eastAsia" w:ascii="仿宋" w:hAnsi="仿宋" w:eastAsia="仿宋" w:cs="仿宋"/>
          <w:b/>
          <w:sz w:val="24"/>
        </w:rPr>
      </w:pPr>
      <w:r>
        <w:rPr>
          <w:rFonts w:hint="eastAsia" w:ascii="仿宋" w:hAnsi="仿宋" w:eastAsia="仿宋" w:cs="仿宋"/>
          <w:b/>
          <w:sz w:val="24"/>
        </w:rPr>
        <w:t>投标人资格要求</w:t>
      </w:r>
    </w:p>
    <w:p>
      <w:pPr>
        <w:pStyle w:val="74"/>
        <w:numPr>
          <w:ilvl w:val="1"/>
          <w:numId w:val="1"/>
        </w:numPr>
        <w:adjustRightInd w:val="0"/>
        <w:snapToGrid w:val="0"/>
        <w:spacing w:line="360" w:lineRule="exact"/>
        <w:ind w:firstLineChars="0"/>
        <w:contextualSpacing/>
        <w:rPr>
          <w:rFonts w:hint="eastAsia" w:ascii="仿宋" w:hAnsi="仿宋" w:eastAsia="仿宋" w:cs="仿宋"/>
          <w:sz w:val="24"/>
        </w:rPr>
      </w:pPr>
      <w:r>
        <w:rPr>
          <w:rFonts w:hint="eastAsia" w:ascii="仿宋" w:hAnsi="仿宋" w:eastAsia="仿宋" w:cs="仿宋"/>
          <w:sz w:val="24"/>
        </w:rPr>
        <w:t>具有独立法人资格并依法取得企业营业执照，营业执照处于有效期内。</w:t>
      </w:r>
    </w:p>
    <w:p>
      <w:pPr>
        <w:pStyle w:val="74"/>
        <w:numPr>
          <w:ilvl w:val="1"/>
          <w:numId w:val="1"/>
        </w:numPr>
        <w:adjustRightInd w:val="0"/>
        <w:snapToGrid w:val="0"/>
        <w:spacing w:line="360" w:lineRule="exact"/>
        <w:ind w:firstLineChars="0"/>
        <w:contextualSpacing/>
        <w:rPr>
          <w:rFonts w:hint="eastAsia" w:ascii="仿宋" w:hAnsi="仿宋" w:eastAsia="仿宋" w:cs="仿宋"/>
          <w:sz w:val="24"/>
        </w:rPr>
      </w:pPr>
      <w:r>
        <w:rPr>
          <w:rFonts w:hint="eastAsia" w:ascii="仿宋" w:hAnsi="仿宋" w:eastAsia="仿宋" w:cs="仿宋"/>
          <w:sz w:val="24"/>
        </w:rPr>
        <w:t>承诺履行中华人民共和国招标投标法的有关规定；遵守国家法律、行政法规，具有良好的信誉和诚实的职业道德。</w:t>
      </w:r>
    </w:p>
    <w:p>
      <w:pPr>
        <w:pStyle w:val="101"/>
        <w:numPr>
          <w:ilvl w:val="1"/>
          <w:numId w:val="1"/>
        </w:numPr>
        <w:adjustRightInd w:val="0"/>
        <w:snapToGrid w:val="0"/>
        <w:spacing w:line="360" w:lineRule="exact"/>
        <w:ind w:firstLineChars="0"/>
        <w:contextualSpacing/>
        <w:rPr>
          <w:rFonts w:hint="eastAsia" w:ascii="仿宋" w:hAnsi="仿宋" w:eastAsia="仿宋" w:cs="仿宋"/>
          <w:sz w:val="24"/>
        </w:rPr>
      </w:pPr>
      <w:r>
        <w:rPr>
          <w:rFonts w:hint="eastAsia" w:ascii="仿宋" w:hAnsi="仿宋" w:eastAsia="仿宋" w:cs="仿宋"/>
          <w:sz w:val="24"/>
        </w:rPr>
        <w:t>能力要求：具有合同履行的技术、财务、服务能力。</w:t>
      </w:r>
    </w:p>
    <w:p>
      <w:pPr>
        <w:pStyle w:val="101"/>
        <w:numPr>
          <w:ilvl w:val="1"/>
          <w:numId w:val="1"/>
        </w:numPr>
        <w:adjustRightInd w:val="0"/>
        <w:snapToGrid w:val="0"/>
        <w:spacing w:line="360" w:lineRule="exact"/>
        <w:ind w:firstLineChars="0"/>
        <w:contextualSpacing/>
        <w:rPr>
          <w:rFonts w:hint="eastAsia" w:ascii="仿宋" w:hAnsi="仿宋" w:eastAsia="仿宋" w:cs="仿宋"/>
          <w:sz w:val="24"/>
        </w:rPr>
      </w:pPr>
      <w:r>
        <w:rPr>
          <w:rFonts w:hint="eastAsia" w:ascii="仿宋" w:hAnsi="仿宋" w:eastAsia="仿宋" w:cs="仿宋"/>
          <w:sz w:val="24"/>
        </w:rPr>
        <w:t>财务要求及资信要求：财务状况良好，没有处于被责令停业或破产状态，且资产未被重组、接管或冻结。</w:t>
      </w:r>
    </w:p>
    <w:p>
      <w:pPr>
        <w:pStyle w:val="101"/>
        <w:numPr>
          <w:ilvl w:val="1"/>
          <w:numId w:val="1"/>
        </w:numPr>
        <w:adjustRightInd w:val="0"/>
        <w:snapToGrid w:val="0"/>
        <w:spacing w:line="360" w:lineRule="exact"/>
        <w:ind w:firstLineChars="0"/>
        <w:contextualSpacing/>
        <w:rPr>
          <w:rFonts w:hint="eastAsia" w:ascii="仿宋" w:hAnsi="仿宋" w:eastAsia="仿宋" w:cs="仿宋"/>
          <w:sz w:val="24"/>
        </w:rPr>
      </w:pPr>
      <w:r>
        <w:rPr>
          <w:rFonts w:hint="eastAsia" w:ascii="仿宋" w:hAnsi="仿宋" w:eastAsia="仿宋" w:cs="仿宋"/>
          <w:sz w:val="24"/>
        </w:rPr>
        <w:t>信誉要求：具有良好的</w:t>
      </w:r>
      <w:r>
        <w:rPr>
          <w:rFonts w:hint="eastAsia" w:ascii="仿宋" w:hAnsi="仿宋" w:eastAsia="仿宋" w:cs="仿宋"/>
          <w:sz w:val="24"/>
        </w:rPr>
        <w:fldChar w:fldCharType="begin"/>
      </w:r>
      <w:r>
        <w:rPr>
          <w:rFonts w:hint="eastAsia" w:ascii="仿宋" w:hAnsi="仿宋" w:eastAsia="仿宋" w:cs="仿宋"/>
          <w:sz w:val="24"/>
        </w:rPr>
        <w:instrText xml:space="preserve">HYPERLINK "https://wenwen.sogou.com/s/?w=%E5%95%86%E4%B8%9A%E4%BF%A1%E8%AA%89&amp;ch=ww.xqy.chain" \t "_blank"</w:instrText>
      </w:r>
      <w:r>
        <w:rPr>
          <w:rFonts w:hint="eastAsia" w:ascii="仿宋" w:hAnsi="仿宋" w:eastAsia="仿宋" w:cs="仿宋"/>
          <w:sz w:val="24"/>
        </w:rPr>
        <w:fldChar w:fldCharType="separate"/>
      </w:r>
      <w:r>
        <w:rPr>
          <w:rFonts w:hint="eastAsia" w:ascii="仿宋" w:hAnsi="仿宋" w:eastAsia="仿宋" w:cs="仿宋"/>
          <w:sz w:val="24"/>
        </w:rPr>
        <w:t>商业信誉</w:t>
      </w:r>
      <w:r>
        <w:rPr>
          <w:rFonts w:hint="eastAsia" w:ascii="仿宋" w:hAnsi="仿宋" w:eastAsia="仿宋" w:cs="仿宋"/>
          <w:sz w:val="24"/>
        </w:rPr>
        <w:fldChar w:fldCharType="end"/>
      </w:r>
      <w:r>
        <w:rPr>
          <w:rFonts w:hint="eastAsia" w:ascii="仿宋" w:hAnsi="仿宋" w:eastAsia="仿宋" w:cs="仿宋"/>
          <w:sz w:val="24"/>
        </w:rPr>
        <w:t>。未被工商行政管理机关在全国企业信用信息公示系统中列入严重违法失信企业名单；</w:t>
      </w:r>
    </w:p>
    <w:p>
      <w:pPr>
        <w:pStyle w:val="101"/>
        <w:numPr>
          <w:ilvl w:val="1"/>
          <w:numId w:val="1"/>
        </w:numPr>
        <w:adjustRightInd w:val="0"/>
        <w:snapToGrid w:val="0"/>
        <w:spacing w:line="360" w:lineRule="exact"/>
        <w:ind w:firstLineChars="0"/>
        <w:contextualSpacing/>
        <w:rPr>
          <w:rFonts w:hint="eastAsia" w:ascii="仿宋" w:hAnsi="仿宋" w:eastAsia="仿宋" w:cs="仿宋"/>
          <w:b w:val="0"/>
          <w:bCs/>
          <w:sz w:val="24"/>
        </w:rPr>
      </w:pPr>
      <w:r>
        <w:rPr>
          <w:rFonts w:hint="eastAsia" w:ascii="仿宋" w:hAnsi="仿宋" w:eastAsia="仿宋" w:cs="仿宋"/>
          <w:b w:val="0"/>
          <w:bCs/>
          <w:sz w:val="24"/>
        </w:rPr>
        <w:t>投标人须为湖南钢铁集团有限公司下属三钢（湘钢、涟钢、衡钢）合格维修商；</w:t>
      </w:r>
    </w:p>
    <w:p>
      <w:pPr>
        <w:pStyle w:val="101"/>
        <w:numPr>
          <w:ilvl w:val="1"/>
          <w:numId w:val="1"/>
        </w:numPr>
        <w:adjustRightInd w:val="0"/>
        <w:snapToGrid w:val="0"/>
        <w:spacing w:line="360" w:lineRule="exact"/>
        <w:ind w:firstLineChars="0"/>
        <w:contextualSpacing/>
        <w:rPr>
          <w:rFonts w:hint="eastAsia" w:ascii="仿宋" w:hAnsi="仿宋" w:eastAsia="仿宋" w:cs="仿宋"/>
          <w:b w:val="0"/>
          <w:bCs/>
          <w:sz w:val="24"/>
        </w:rPr>
      </w:pPr>
      <w:r>
        <w:rPr>
          <w:rFonts w:hint="eastAsia" w:ascii="仿宋" w:hAnsi="仿宋" w:eastAsia="仿宋" w:cs="仿宋"/>
          <w:b w:val="0"/>
          <w:bCs/>
          <w:sz w:val="24"/>
        </w:rPr>
        <w:t>资格要求：投标人营业范围涵盖此类环保设备的相关业务范围（制造、维修、环保总承包等）；</w:t>
      </w:r>
    </w:p>
    <w:p>
      <w:pPr>
        <w:pStyle w:val="101"/>
        <w:numPr>
          <w:ilvl w:val="1"/>
          <w:numId w:val="1"/>
        </w:numPr>
        <w:adjustRightInd w:val="0"/>
        <w:snapToGrid w:val="0"/>
        <w:spacing w:line="360" w:lineRule="exact"/>
        <w:ind w:firstLineChars="0"/>
        <w:contextualSpacing/>
        <w:rPr>
          <w:rFonts w:hint="eastAsia" w:ascii="仿宋" w:hAnsi="仿宋" w:eastAsia="仿宋" w:cs="仿宋"/>
          <w:sz w:val="24"/>
        </w:rPr>
      </w:pPr>
      <w:r>
        <w:rPr>
          <w:rFonts w:hint="eastAsia" w:ascii="仿宋" w:hAnsi="仿宋" w:eastAsia="仿宋" w:cs="仿宋"/>
          <w:sz w:val="24"/>
        </w:rPr>
        <w:t xml:space="preserve">本项目参与投标的项目负责人或技术负责人必须亲自对本项目进行全过程管理，未经招标人许可，不得更换他人，否则作违约处理；项目负责人或技术负责人是投标方的在职员工且必须提供本公司相关资格证明及社保证明，养老保险证明材料弄虚作假的没收投标保证金。 </w:t>
      </w:r>
    </w:p>
    <w:p>
      <w:pPr>
        <w:pStyle w:val="101"/>
        <w:numPr>
          <w:ilvl w:val="1"/>
          <w:numId w:val="1"/>
        </w:numPr>
        <w:adjustRightInd w:val="0"/>
        <w:snapToGrid w:val="0"/>
        <w:spacing w:line="360" w:lineRule="exact"/>
        <w:ind w:firstLineChars="0"/>
        <w:contextualSpacing/>
        <w:rPr>
          <w:rFonts w:hint="eastAsia" w:ascii="仿宋" w:hAnsi="仿宋" w:eastAsia="仿宋" w:cs="仿宋"/>
          <w:sz w:val="24"/>
        </w:rPr>
      </w:pPr>
      <w:r>
        <w:rPr>
          <w:rFonts w:hint="eastAsia" w:ascii="仿宋" w:hAnsi="仿宋" w:eastAsia="仿宋" w:cs="仿宋"/>
          <w:sz w:val="24"/>
        </w:rPr>
        <w:t>法律、行政法规规定的其他资格条件。</w:t>
      </w:r>
    </w:p>
    <w:p>
      <w:pPr>
        <w:pStyle w:val="101"/>
        <w:numPr>
          <w:ilvl w:val="0"/>
          <w:numId w:val="1"/>
        </w:numPr>
        <w:adjustRightInd w:val="0"/>
        <w:snapToGrid w:val="0"/>
        <w:spacing w:line="360" w:lineRule="exact"/>
        <w:ind w:firstLineChars="0"/>
        <w:contextualSpacing/>
        <w:rPr>
          <w:rFonts w:hint="eastAsia" w:ascii="仿宋" w:hAnsi="仿宋" w:eastAsia="仿宋" w:cs="仿宋"/>
          <w:sz w:val="24"/>
        </w:rPr>
      </w:pPr>
      <w:bookmarkStart w:id="6" w:name="_GoBack"/>
      <w:bookmarkEnd w:id="6"/>
      <w:r>
        <w:rPr>
          <w:rFonts w:hint="eastAsia" w:ascii="仿宋" w:hAnsi="仿宋" w:eastAsia="仿宋" w:cs="仿宋"/>
          <w:sz w:val="24"/>
        </w:rPr>
        <w:t>本项目不接受法律禁止或列入湖南钢铁集团有限公司及其分（子）公司供应商黑名单或衡阳华菱钢管有限公司、衡阳华菱钢管有限公司、湖南衡阳钢管(集团)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4"/>
        </w:rPr>
      </w:pPr>
      <w:r>
        <w:rPr>
          <w:rFonts w:hint="eastAsia" w:ascii="仿宋" w:hAnsi="仿宋" w:eastAsia="仿宋" w:cs="仿宋"/>
          <w:b/>
          <w:sz w:val="24"/>
        </w:rPr>
        <w:t>招标文件获取</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4"/>
        </w:rPr>
      </w:pPr>
      <w:r>
        <w:rPr>
          <w:rFonts w:hint="eastAsia" w:ascii="仿宋" w:hAnsi="仿宋" w:eastAsia="仿宋" w:cs="仿宋"/>
          <w:sz w:val="24"/>
        </w:rPr>
        <w:t>请各投标人自行在衡阳华菱钢管有限公司网站（http://www.hysteeltube.com/zbgg）下载招标文件、报价清单、技术附件等。</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4"/>
        </w:rPr>
      </w:pPr>
      <w:r>
        <w:rPr>
          <w:rFonts w:hint="eastAsia" w:ascii="仿宋" w:hAnsi="仿宋" w:eastAsia="仿宋" w:cs="仿宋"/>
          <w:sz w:val="24"/>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4"/>
        </w:rPr>
      </w:pPr>
      <w:r>
        <w:rPr>
          <w:rFonts w:hint="eastAsia" w:ascii="仿宋" w:hAnsi="仿宋" w:eastAsia="仿宋" w:cs="仿宋"/>
          <w:sz w:val="24"/>
        </w:rPr>
        <w:t>招标文件售价100元人民币，网站扫码支付。</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4"/>
        </w:rPr>
      </w:pPr>
      <w:r>
        <w:rPr>
          <w:rFonts w:hint="eastAsia" w:ascii="仿宋" w:hAnsi="仿宋" w:eastAsia="仿宋" w:cs="仿宋"/>
          <w:b/>
          <w:sz w:val="24"/>
        </w:rPr>
        <w:t>投标保证金</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4"/>
        </w:rPr>
      </w:pPr>
      <w:r>
        <w:rPr>
          <w:rFonts w:hint="eastAsia" w:ascii="仿宋" w:hAnsi="仿宋" w:eastAsia="仿宋" w:cs="仿宋"/>
          <w:sz w:val="24"/>
        </w:rPr>
        <w:t>投标保证金金额：</w:t>
      </w:r>
      <w:r>
        <w:rPr>
          <w:rFonts w:hint="eastAsia" w:ascii="仿宋" w:hAnsi="仿宋" w:eastAsia="仿宋" w:cs="仿宋"/>
          <w:b/>
          <w:sz w:val="24"/>
          <w:u w:val="single"/>
        </w:rPr>
        <w:t>3</w:t>
      </w:r>
      <w:r>
        <w:rPr>
          <w:rFonts w:hint="eastAsia" w:ascii="仿宋" w:hAnsi="仿宋" w:eastAsia="仿宋" w:cs="仿宋"/>
          <w:b/>
          <w:sz w:val="24"/>
          <w:u w:val="single"/>
          <w:lang w:val="en-US" w:eastAsia="zh-CN"/>
        </w:rPr>
        <w:t>0</w:t>
      </w:r>
      <w:r>
        <w:rPr>
          <w:rFonts w:hint="eastAsia" w:ascii="仿宋" w:hAnsi="仿宋" w:eastAsia="仿宋" w:cs="仿宋"/>
          <w:b/>
          <w:sz w:val="24"/>
          <w:u w:val="single"/>
        </w:rPr>
        <w:t>00</w:t>
      </w:r>
      <w:r>
        <w:rPr>
          <w:rFonts w:hint="eastAsia" w:ascii="仿宋" w:hAnsi="仿宋" w:eastAsia="仿宋" w:cs="仿宋"/>
          <w:b/>
          <w:sz w:val="24"/>
        </w:rPr>
        <w:t>元人民币</w:t>
      </w:r>
      <w:r>
        <w:rPr>
          <w:rFonts w:hint="eastAsia" w:ascii="仿宋" w:hAnsi="仿宋" w:eastAsia="仿宋" w:cs="仿宋"/>
          <w:sz w:val="24"/>
        </w:rPr>
        <w:t>。</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4"/>
        </w:rPr>
      </w:pPr>
      <w:r>
        <w:rPr>
          <w:rFonts w:hint="eastAsia" w:ascii="仿宋" w:hAnsi="仿宋" w:eastAsia="仿宋" w:cs="仿宋"/>
          <w:sz w:val="24"/>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4"/>
        </w:rPr>
      </w:pPr>
      <w:r>
        <w:rPr>
          <w:rFonts w:hint="eastAsia" w:ascii="仿宋" w:hAnsi="仿宋" w:eastAsia="仿宋" w:cs="仿宋"/>
          <w:sz w:val="24"/>
        </w:rPr>
        <w:t>投标保证金缴纳方式：电汇、转账或投标单位在衡钢的应收款。</w:t>
      </w:r>
    </w:p>
    <w:p>
      <w:pPr>
        <w:adjustRightInd w:val="0"/>
        <w:snapToGrid w:val="0"/>
        <w:spacing w:line="440" w:lineRule="exact"/>
        <w:ind w:left="850" w:leftChars="405"/>
        <w:rPr>
          <w:rFonts w:hint="eastAsia" w:ascii="仿宋" w:hAnsi="仿宋" w:eastAsia="仿宋" w:cs="仿宋"/>
          <w:sz w:val="24"/>
        </w:rPr>
      </w:pPr>
      <w:r>
        <w:rPr>
          <w:rFonts w:hint="eastAsia" w:ascii="仿宋" w:hAnsi="仿宋" w:eastAsia="仿宋" w:cs="仿宋"/>
          <w:sz w:val="24"/>
        </w:rPr>
        <w:t>开户行：工行衡阳银雁支行</w:t>
      </w:r>
    </w:p>
    <w:p>
      <w:pPr>
        <w:adjustRightInd w:val="0"/>
        <w:snapToGrid w:val="0"/>
        <w:spacing w:line="440" w:lineRule="exact"/>
        <w:ind w:left="850" w:leftChars="405"/>
        <w:rPr>
          <w:rFonts w:hint="eastAsia" w:ascii="仿宋" w:hAnsi="仿宋" w:eastAsia="仿宋" w:cs="仿宋"/>
          <w:sz w:val="24"/>
        </w:rPr>
      </w:pPr>
      <w:r>
        <w:rPr>
          <w:rFonts w:hint="eastAsia" w:ascii="仿宋" w:hAnsi="仿宋" w:eastAsia="仿宋" w:cs="仿宋"/>
          <w:sz w:val="24"/>
        </w:rPr>
        <w:t>开户名：衡阳华菱连轧管有限公司</w:t>
      </w:r>
    </w:p>
    <w:p>
      <w:pPr>
        <w:adjustRightInd w:val="0"/>
        <w:snapToGrid w:val="0"/>
        <w:spacing w:line="360" w:lineRule="exact"/>
        <w:ind w:left="850" w:leftChars="405"/>
        <w:contextualSpacing/>
        <w:rPr>
          <w:rFonts w:hint="eastAsia" w:ascii="仿宋" w:hAnsi="仿宋" w:eastAsia="仿宋" w:cs="仿宋"/>
          <w:sz w:val="24"/>
        </w:rPr>
      </w:pPr>
      <w:r>
        <w:rPr>
          <w:rFonts w:hint="eastAsia" w:ascii="仿宋" w:hAnsi="仿宋" w:eastAsia="仿宋" w:cs="仿宋"/>
          <w:sz w:val="24"/>
        </w:rPr>
        <w:t>帐  号：1905 0223 1902 0105 051</w:t>
      </w:r>
      <w:r>
        <w:rPr>
          <w:rFonts w:hint="eastAsia" w:ascii="仿宋" w:hAnsi="仿宋" w:eastAsia="仿宋" w:cs="仿宋"/>
          <w:sz w:val="24"/>
        </w:rPr>
        <w:tab/>
      </w:r>
    </w:p>
    <w:p>
      <w:pPr>
        <w:pStyle w:val="101"/>
        <w:numPr>
          <w:ilvl w:val="1"/>
          <w:numId w:val="1"/>
        </w:numPr>
        <w:adjustRightInd w:val="0"/>
        <w:snapToGrid w:val="0"/>
        <w:spacing w:line="360" w:lineRule="exact"/>
        <w:ind w:firstLineChars="0"/>
        <w:contextualSpacing/>
        <w:rPr>
          <w:rFonts w:hint="eastAsia" w:ascii="仿宋" w:hAnsi="仿宋" w:eastAsia="仿宋" w:cs="仿宋"/>
          <w:sz w:val="24"/>
        </w:rPr>
      </w:pPr>
      <w:r>
        <w:rPr>
          <w:rFonts w:hint="eastAsia" w:ascii="仿宋" w:hAnsi="仿宋" w:eastAsia="仿宋" w:cs="仿宋"/>
          <w:sz w:val="24"/>
        </w:rPr>
        <w:t>投标人未按要求缴纳投标保证金，由评委会初审后作无效投标文件处理，其可能造成的损失由投标人自行承担。</w:t>
      </w:r>
    </w:p>
    <w:p>
      <w:pPr>
        <w:pStyle w:val="101"/>
        <w:numPr>
          <w:ilvl w:val="1"/>
          <w:numId w:val="1"/>
        </w:numPr>
        <w:adjustRightInd w:val="0"/>
        <w:snapToGrid w:val="0"/>
        <w:spacing w:line="360" w:lineRule="exact"/>
        <w:ind w:firstLineChars="0"/>
        <w:contextualSpacing/>
        <w:rPr>
          <w:rFonts w:hint="eastAsia" w:ascii="仿宋" w:hAnsi="仿宋" w:eastAsia="仿宋" w:cs="仿宋"/>
          <w:sz w:val="24"/>
        </w:rPr>
      </w:pPr>
      <w:r>
        <w:rPr>
          <w:rFonts w:hint="eastAsia" w:ascii="仿宋" w:hAnsi="仿宋" w:eastAsia="仿宋" w:cs="仿宋"/>
          <w:sz w:val="24"/>
        </w:rPr>
        <w:t>投标保证金退款、标书费开票请各投标人自行在衡阳华菱钢管有限公司网站</w:t>
      </w:r>
      <w:r>
        <w:rPr>
          <w:rFonts w:hint="eastAsia" w:ascii="仿宋" w:hAnsi="仿宋" w:eastAsia="仿宋" w:cs="仿宋"/>
          <w:sz w:val="24"/>
        </w:rPr>
        <w:fldChar w:fldCharType="begin"/>
      </w:r>
      <w:r>
        <w:rPr>
          <w:rFonts w:hint="eastAsia" w:ascii="仿宋" w:hAnsi="仿宋" w:eastAsia="仿宋" w:cs="仿宋"/>
          <w:sz w:val="24"/>
        </w:rPr>
        <w:instrText xml:space="preserve"> HYPERLINK "http://www.hysteeltube.com/czsc.html" </w:instrText>
      </w:r>
      <w:r>
        <w:rPr>
          <w:rFonts w:hint="eastAsia" w:ascii="仿宋" w:hAnsi="仿宋" w:eastAsia="仿宋" w:cs="仿宋"/>
          <w:sz w:val="24"/>
        </w:rPr>
        <w:fldChar w:fldCharType="separate"/>
      </w:r>
      <w:r>
        <w:rPr>
          <w:rFonts w:hint="eastAsia" w:ascii="仿宋" w:hAnsi="仿宋" w:eastAsia="仿宋" w:cs="仿宋"/>
          <w:sz w:val="24"/>
        </w:rPr>
        <w:t>http://www.hysteeltube.com/czsc.html</w:t>
      </w:r>
      <w:r>
        <w:rPr>
          <w:rFonts w:hint="eastAsia" w:ascii="仿宋" w:hAnsi="仿宋" w:eastAsia="仿宋" w:cs="仿宋"/>
          <w:sz w:val="24"/>
        </w:rPr>
        <w:fldChar w:fldCharType="end"/>
      </w:r>
      <w:r>
        <w:rPr>
          <w:rFonts w:hint="eastAsia" w:ascii="仿宋" w:hAnsi="仿宋" w:eastAsia="仿宋" w:cs="仿宋"/>
          <w:sz w:val="24"/>
        </w:rPr>
        <w:t>招投标栏目公告信息中下载投标保证金退款、中标费服务及标书开票操作说明办理。</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4"/>
        </w:rPr>
      </w:pPr>
      <w:r>
        <w:rPr>
          <w:rFonts w:hint="eastAsia" w:ascii="仿宋" w:hAnsi="仿宋" w:eastAsia="仿宋" w:cs="仿宋"/>
          <w:b/>
          <w:sz w:val="24"/>
        </w:rPr>
        <w:t>投标和开标</w:t>
      </w:r>
    </w:p>
    <w:p>
      <w:pPr>
        <w:pStyle w:val="101"/>
        <w:numPr>
          <w:ilvl w:val="1"/>
          <w:numId w:val="1"/>
        </w:numPr>
        <w:adjustRightInd w:val="0"/>
        <w:snapToGrid w:val="0"/>
        <w:spacing w:line="360" w:lineRule="exact"/>
        <w:ind w:firstLineChars="0"/>
        <w:contextualSpacing/>
        <w:rPr>
          <w:rFonts w:hint="eastAsia" w:ascii="仿宋" w:hAnsi="仿宋" w:eastAsia="仿宋" w:cs="仿宋"/>
          <w:sz w:val="24"/>
        </w:rPr>
      </w:pPr>
      <w:r>
        <w:rPr>
          <w:rFonts w:hint="eastAsia" w:ascii="仿宋" w:hAnsi="仿宋" w:eastAsia="仿宋" w:cs="仿宋"/>
          <w:sz w:val="24"/>
        </w:rPr>
        <w:t>投标文件递交截止时间及开标时间：</w:t>
      </w:r>
      <w:r>
        <w:rPr>
          <w:rFonts w:hint="eastAsia" w:ascii="仿宋" w:hAnsi="仿宋" w:eastAsia="仿宋" w:cs="仿宋"/>
          <w:b/>
          <w:color w:val="auto"/>
          <w:sz w:val="24"/>
          <w:highlight w:val="none"/>
          <w:u w:val="single"/>
        </w:rPr>
        <w:t>2022年7月</w:t>
      </w:r>
      <w:r>
        <w:rPr>
          <w:rFonts w:hint="eastAsia" w:ascii="仿宋" w:hAnsi="仿宋" w:eastAsia="仿宋" w:cs="仿宋"/>
          <w:b/>
          <w:color w:val="auto"/>
          <w:sz w:val="24"/>
          <w:highlight w:val="none"/>
          <w:u w:val="single"/>
          <w:lang w:val="en-US" w:eastAsia="zh-CN"/>
        </w:rPr>
        <w:t>8</w:t>
      </w:r>
      <w:r>
        <w:rPr>
          <w:rFonts w:hint="eastAsia" w:ascii="仿宋" w:hAnsi="仿宋" w:eastAsia="仿宋" w:cs="仿宋"/>
          <w:b/>
          <w:color w:val="auto"/>
          <w:sz w:val="24"/>
          <w:highlight w:val="none"/>
          <w:u w:val="single"/>
        </w:rPr>
        <w:t>日</w:t>
      </w:r>
      <w:r>
        <w:rPr>
          <w:rFonts w:hint="eastAsia" w:ascii="仿宋" w:hAnsi="仿宋" w:eastAsia="仿宋" w:cs="仿宋"/>
          <w:b/>
          <w:color w:val="auto"/>
          <w:sz w:val="24"/>
          <w:highlight w:val="none"/>
          <w:u w:val="single"/>
          <w:lang w:eastAsia="zh-CN"/>
        </w:rPr>
        <w:t>上</w:t>
      </w:r>
      <w:r>
        <w:rPr>
          <w:rFonts w:hint="eastAsia" w:ascii="仿宋" w:hAnsi="仿宋" w:eastAsia="仿宋" w:cs="仿宋"/>
          <w:b/>
          <w:color w:val="auto"/>
          <w:sz w:val="24"/>
          <w:highlight w:val="none"/>
          <w:u w:val="single"/>
        </w:rPr>
        <w:t>午</w:t>
      </w:r>
      <w:r>
        <w:rPr>
          <w:rFonts w:hint="eastAsia" w:ascii="仿宋" w:hAnsi="仿宋" w:eastAsia="仿宋" w:cs="仿宋"/>
          <w:b/>
          <w:color w:val="auto"/>
          <w:sz w:val="24"/>
          <w:highlight w:val="none"/>
          <w:u w:val="single"/>
          <w:lang w:val="en-US" w:eastAsia="zh-CN"/>
        </w:rPr>
        <w:t>9</w:t>
      </w:r>
      <w:r>
        <w:rPr>
          <w:rFonts w:hint="eastAsia" w:ascii="仿宋" w:hAnsi="仿宋" w:eastAsia="仿宋" w:cs="仿宋"/>
          <w:b/>
          <w:color w:val="auto"/>
          <w:sz w:val="24"/>
          <w:highlight w:val="none"/>
          <w:u w:val="single"/>
        </w:rPr>
        <w:t>:30</w:t>
      </w:r>
      <w:r>
        <w:rPr>
          <w:rFonts w:hint="eastAsia" w:ascii="仿宋" w:hAnsi="仿宋" w:eastAsia="仿宋" w:cs="仿宋"/>
          <w:b/>
          <w:color w:val="auto"/>
          <w:sz w:val="24"/>
          <w:highlight w:val="none"/>
        </w:rPr>
        <w:t>(北京时间)</w:t>
      </w:r>
    </w:p>
    <w:p>
      <w:pPr>
        <w:pStyle w:val="101"/>
        <w:numPr>
          <w:ilvl w:val="1"/>
          <w:numId w:val="1"/>
        </w:numPr>
        <w:adjustRightInd w:val="0"/>
        <w:snapToGrid w:val="0"/>
        <w:spacing w:line="360" w:lineRule="exact"/>
        <w:ind w:firstLineChars="0"/>
        <w:contextualSpacing/>
        <w:rPr>
          <w:rFonts w:hint="eastAsia" w:ascii="仿宋" w:hAnsi="仿宋" w:eastAsia="仿宋" w:cs="仿宋"/>
          <w:sz w:val="24"/>
        </w:rPr>
      </w:pPr>
      <w:r>
        <w:rPr>
          <w:rFonts w:hint="eastAsia" w:ascii="仿宋" w:hAnsi="仿宋" w:eastAsia="仿宋" w:cs="仿宋"/>
          <w:sz w:val="24"/>
        </w:rPr>
        <w:t>投标文件递交及开标地点：衡阳华菱钢管有限公司西办公楼三楼开标二室（采购部三楼）</w:t>
      </w:r>
    </w:p>
    <w:p>
      <w:pPr>
        <w:pStyle w:val="101"/>
        <w:numPr>
          <w:ilvl w:val="1"/>
          <w:numId w:val="1"/>
        </w:numPr>
        <w:adjustRightInd w:val="0"/>
        <w:snapToGrid w:val="0"/>
        <w:spacing w:line="360" w:lineRule="exact"/>
        <w:ind w:firstLineChars="0"/>
        <w:contextualSpacing/>
        <w:rPr>
          <w:rFonts w:hint="eastAsia" w:ascii="仿宋" w:hAnsi="仿宋" w:eastAsia="仿宋" w:cs="仿宋"/>
          <w:sz w:val="24"/>
        </w:rPr>
      </w:pPr>
      <w:r>
        <w:rPr>
          <w:rFonts w:hint="eastAsia" w:ascii="仿宋" w:hAnsi="仿宋" w:eastAsia="仿宋" w:cs="仿宋"/>
          <w:sz w:val="24"/>
        </w:rPr>
        <w:t>逾期送达的或者未送达指定地点或未按要求密封和加写标记的投标文件，招标人不予受理。</w:t>
      </w:r>
    </w:p>
    <w:p>
      <w:pPr>
        <w:pStyle w:val="101"/>
        <w:numPr>
          <w:ilvl w:val="1"/>
          <w:numId w:val="1"/>
        </w:numPr>
        <w:adjustRightInd w:val="0"/>
        <w:snapToGrid w:val="0"/>
        <w:spacing w:line="360" w:lineRule="exact"/>
        <w:ind w:firstLineChars="0"/>
        <w:contextualSpacing/>
        <w:rPr>
          <w:rFonts w:hint="eastAsia" w:ascii="仿宋" w:hAnsi="仿宋" w:eastAsia="仿宋" w:cs="仿宋"/>
          <w:sz w:val="24"/>
        </w:rPr>
      </w:pPr>
      <w:r>
        <w:rPr>
          <w:rFonts w:hint="eastAsia" w:ascii="仿宋" w:hAnsi="仿宋" w:eastAsia="仿宋" w:cs="仿宋"/>
          <w:sz w:val="24"/>
          <w:lang w:eastAsia="zh-CN"/>
        </w:rPr>
        <w:t>邮件</w:t>
      </w:r>
      <w:r>
        <w:rPr>
          <w:rFonts w:hint="eastAsia" w:ascii="仿宋" w:hAnsi="仿宋" w:eastAsia="仿宋" w:cs="仿宋"/>
          <w:sz w:val="24"/>
        </w:rPr>
        <w:t>投标文件须在投标截止时间和开标时间之前邮寄到衡阳华菱钢管有限公司西办公楼三楼开标二室（采购部三楼），应于开标时间前至少1天前快递到投标地点。如未能及时送达，应及时将加密电子投标文件发送至招标方指定接收投标文件的邮箱（HYST-ZB2@hysteeltube.com）逾期收到或不符合规定的投标文件恕不接受。</w:t>
      </w:r>
    </w:p>
    <w:p>
      <w:pPr>
        <w:pStyle w:val="101"/>
        <w:numPr>
          <w:ilvl w:val="1"/>
          <w:numId w:val="1"/>
        </w:numPr>
        <w:adjustRightInd w:val="0"/>
        <w:snapToGrid w:val="0"/>
        <w:spacing w:line="360" w:lineRule="exact"/>
        <w:ind w:firstLineChars="0"/>
        <w:contextualSpacing/>
        <w:rPr>
          <w:rFonts w:hint="eastAsia" w:ascii="仿宋" w:hAnsi="仿宋" w:eastAsia="仿宋" w:cs="仿宋"/>
          <w:sz w:val="24"/>
        </w:rPr>
      </w:pPr>
    </w:p>
    <w:p>
      <w:pPr>
        <w:pStyle w:val="101"/>
        <w:numPr>
          <w:ilvl w:val="0"/>
          <w:numId w:val="1"/>
        </w:numPr>
        <w:adjustRightInd w:val="0"/>
        <w:snapToGrid w:val="0"/>
        <w:spacing w:line="360" w:lineRule="exact"/>
        <w:ind w:firstLineChars="0"/>
        <w:contextualSpacing/>
        <w:rPr>
          <w:rFonts w:hint="eastAsia" w:ascii="仿宋" w:hAnsi="仿宋" w:eastAsia="仿宋" w:cs="仿宋"/>
          <w:b/>
          <w:sz w:val="24"/>
        </w:rPr>
      </w:pPr>
      <w:r>
        <w:rPr>
          <w:rFonts w:hint="eastAsia" w:ascii="仿宋" w:hAnsi="仿宋" w:eastAsia="仿宋" w:cs="仿宋"/>
          <w:b/>
          <w:sz w:val="24"/>
        </w:rPr>
        <w:t>评标办法</w:t>
      </w:r>
    </w:p>
    <w:p>
      <w:pPr>
        <w:pStyle w:val="101"/>
        <w:adjustRightInd w:val="0"/>
        <w:snapToGrid w:val="0"/>
        <w:spacing w:line="360" w:lineRule="exact"/>
        <w:ind w:left="851" w:firstLine="0" w:firstLineChars="0"/>
        <w:contextualSpacing/>
        <w:rPr>
          <w:rFonts w:hint="eastAsia" w:ascii="仿宋" w:hAnsi="仿宋" w:eastAsia="仿宋" w:cs="仿宋"/>
          <w:sz w:val="24"/>
        </w:rPr>
      </w:pPr>
      <w:r>
        <w:rPr>
          <w:rFonts w:hint="eastAsia" w:ascii="仿宋" w:hAnsi="仿宋" w:eastAsia="仿宋" w:cs="仿宋"/>
          <w:sz w:val="24"/>
        </w:rPr>
        <w:t>本项目采用经评审的最低价中标法。</w:t>
      </w:r>
    </w:p>
    <w:p>
      <w:pPr>
        <w:pStyle w:val="101"/>
        <w:numPr>
          <w:ilvl w:val="0"/>
          <w:numId w:val="1"/>
        </w:numPr>
        <w:adjustRightInd w:val="0"/>
        <w:snapToGrid w:val="0"/>
        <w:spacing w:line="360" w:lineRule="exact"/>
        <w:ind w:firstLineChars="0"/>
        <w:contextualSpacing/>
        <w:rPr>
          <w:rFonts w:hint="eastAsia" w:ascii="仿宋" w:hAnsi="仿宋" w:eastAsia="仿宋" w:cs="仿宋"/>
          <w:b/>
          <w:sz w:val="24"/>
        </w:rPr>
      </w:pPr>
      <w:r>
        <w:rPr>
          <w:rFonts w:hint="eastAsia" w:ascii="仿宋" w:hAnsi="仿宋" w:eastAsia="仿宋" w:cs="仿宋"/>
          <w:b/>
          <w:sz w:val="24"/>
        </w:rPr>
        <w:t>公告媒介</w:t>
      </w:r>
    </w:p>
    <w:p>
      <w:pPr>
        <w:pStyle w:val="101"/>
        <w:adjustRightInd w:val="0"/>
        <w:snapToGrid w:val="0"/>
        <w:spacing w:line="360" w:lineRule="exact"/>
        <w:ind w:left="851" w:firstLine="0" w:firstLineChars="0"/>
        <w:contextualSpacing/>
        <w:rPr>
          <w:rFonts w:hint="eastAsia" w:ascii="仿宋" w:hAnsi="仿宋" w:eastAsia="仿宋" w:cs="仿宋"/>
          <w:sz w:val="24"/>
        </w:rPr>
      </w:pPr>
      <w:r>
        <w:rPr>
          <w:rFonts w:hint="eastAsia" w:ascii="仿宋" w:hAnsi="仿宋" w:eastAsia="仿宋" w:cs="仿宋"/>
          <w:sz w:val="24"/>
        </w:rPr>
        <w:t>本次招标公告在衡阳华菱钢管有限公司网站（http://www.hysteeltube.com/zbgg）上发布。</w:t>
      </w:r>
    </w:p>
    <w:p>
      <w:pPr>
        <w:pStyle w:val="101"/>
        <w:numPr>
          <w:ilvl w:val="0"/>
          <w:numId w:val="1"/>
        </w:numPr>
        <w:adjustRightInd w:val="0"/>
        <w:snapToGrid w:val="0"/>
        <w:spacing w:line="360" w:lineRule="exact"/>
        <w:ind w:firstLineChars="0"/>
        <w:contextualSpacing/>
        <w:rPr>
          <w:rFonts w:hint="eastAsia" w:ascii="仿宋" w:hAnsi="仿宋" w:eastAsia="仿宋" w:cs="仿宋"/>
          <w:b/>
          <w:sz w:val="24"/>
        </w:rPr>
      </w:pPr>
      <w:r>
        <w:rPr>
          <w:rFonts w:hint="eastAsia" w:ascii="仿宋" w:hAnsi="仿宋" w:eastAsia="仿宋" w:cs="仿宋"/>
          <w:b/>
          <w:sz w:val="24"/>
        </w:rPr>
        <w:t>监督</w:t>
      </w:r>
    </w:p>
    <w:p>
      <w:pPr>
        <w:pStyle w:val="101"/>
        <w:numPr>
          <w:ilvl w:val="0"/>
          <w:numId w:val="1"/>
        </w:numPr>
        <w:snapToGrid w:val="0"/>
        <w:spacing w:line="400" w:lineRule="exact"/>
        <w:ind w:firstLineChars="0"/>
        <w:rPr>
          <w:rFonts w:hint="eastAsia" w:ascii="仿宋" w:hAnsi="仿宋" w:eastAsia="仿宋" w:cs="仿宋"/>
          <w:kern w:val="0"/>
          <w:sz w:val="24"/>
        </w:rPr>
      </w:pPr>
      <w:r>
        <w:rPr>
          <w:rFonts w:hint="eastAsia" w:ascii="仿宋" w:hAnsi="仿宋" w:eastAsia="仿宋" w:cs="仿宋"/>
          <w:sz w:val="24"/>
        </w:rPr>
        <w:t>本次招投标监督部门为</w:t>
      </w:r>
      <w:bookmarkStart w:id="4" w:name="_Toc300677994"/>
      <w:bookmarkStart w:id="5" w:name="_Toc303864862"/>
      <w:r>
        <w:rPr>
          <w:rFonts w:hint="eastAsia" w:ascii="仿宋" w:hAnsi="仿宋" w:eastAsia="仿宋" w:cs="仿宋"/>
          <w:sz w:val="24"/>
        </w:rPr>
        <w:t>湖南衡阳钢管（集团）有限公司纪委，电话：</w:t>
      </w:r>
      <w:bookmarkEnd w:id="4"/>
      <w:bookmarkEnd w:id="5"/>
      <w:r>
        <w:rPr>
          <w:rFonts w:hint="eastAsia" w:ascii="仿宋" w:hAnsi="仿宋" w:eastAsia="仿宋" w:cs="仿宋"/>
          <w:kern w:val="0"/>
          <w:sz w:val="24"/>
        </w:rPr>
        <w:t>0734-8872189</w:t>
      </w:r>
    </w:p>
    <w:p>
      <w:pPr>
        <w:pStyle w:val="101"/>
        <w:numPr>
          <w:ilvl w:val="0"/>
          <w:numId w:val="1"/>
        </w:numPr>
        <w:adjustRightInd w:val="0"/>
        <w:snapToGrid w:val="0"/>
        <w:spacing w:line="360" w:lineRule="exact"/>
        <w:ind w:firstLineChars="0"/>
        <w:contextualSpacing/>
        <w:rPr>
          <w:rFonts w:hint="eastAsia" w:ascii="仿宋" w:hAnsi="仿宋" w:eastAsia="仿宋" w:cs="仿宋"/>
          <w:b/>
          <w:sz w:val="24"/>
        </w:rPr>
      </w:pPr>
      <w:r>
        <w:rPr>
          <w:rFonts w:hint="eastAsia" w:ascii="仿宋" w:hAnsi="仿宋" w:eastAsia="仿宋" w:cs="仿宋"/>
          <w:b/>
          <w:sz w:val="24"/>
        </w:rPr>
        <w:t>其它</w:t>
      </w:r>
    </w:p>
    <w:p>
      <w:pPr>
        <w:pStyle w:val="101"/>
        <w:adjustRightInd w:val="0"/>
        <w:snapToGrid w:val="0"/>
        <w:spacing w:line="360" w:lineRule="exact"/>
        <w:ind w:left="851" w:firstLine="0" w:firstLineChars="0"/>
        <w:rPr>
          <w:rFonts w:hint="eastAsia" w:ascii="仿宋" w:hAnsi="仿宋" w:eastAsia="仿宋" w:cs="仿宋"/>
          <w:sz w:val="24"/>
        </w:rPr>
      </w:pPr>
      <w:r>
        <w:rPr>
          <w:rFonts w:hint="eastAsia" w:ascii="仿宋" w:hAnsi="仿宋" w:eastAsia="仿宋" w:cs="仿宋"/>
          <w:sz w:val="24"/>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hint="eastAsia" w:ascii="仿宋" w:hAnsi="仿宋" w:eastAsia="仿宋" w:cs="仿宋"/>
          <w:b/>
          <w:sz w:val="24"/>
        </w:rPr>
      </w:pPr>
      <w:r>
        <w:rPr>
          <w:rFonts w:hint="eastAsia" w:ascii="仿宋" w:hAnsi="仿宋" w:eastAsia="仿宋" w:cs="仿宋"/>
          <w:b/>
          <w:sz w:val="24"/>
        </w:rPr>
        <w:t>联系方式：</w:t>
      </w:r>
    </w:p>
    <w:p>
      <w:pPr>
        <w:spacing w:line="360" w:lineRule="exact"/>
        <w:ind w:firstLine="849" w:firstLineChars="354"/>
        <w:rPr>
          <w:rFonts w:hint="eastAsia" w:ascii="仿宋" w:hAnsi="仿宋" w:eastAsia="仿宋" w:cs="仿宋"/>
          <w:sz w:val="24"/>
        </w:rPr>
      </w:pPr>
      <w:r>
        <w:rPr>
          <w:rFonts w:hint="eastAsia" w:ascii="仿宋" w:hAnsi="仿宋" w:eastAsia="仿宋" w:cs="仿宋"/>
          <w:sz w:val="24"/>
        </w:rPr>
        <w:t>项目联系人：    刘 飞               戴晓明</w:t>
      </w:r>
    </w:p>
    <w:p>
      <w:pPr>
        <w:spacing w:line="360" w:lineRule="exact"/>
        <w:ind w:firstLine="849" w:firstLineChars="354"/>
        <w:rPr>
          <w:rFonts w:hint="eastAsia" w:ascii="仿宋" w:hAnsi="仿宋" w:eastAsia="仿宋" w:cs="仿宋"/>
          <w:sz w:val="24"/>
        </w:rPr>
      </w:pPr>
      <w:r>
        <w:rPr>
          <w:rFonts w:hint="eastAsia" w:ascii="仿宋" w:hAnsi="仿宋" w:eastAsia="仿宋" w:cs="仿宋"/>
          <w:sz w:val="24"/>
        </w:rPr>
        <w:t>手机： （刘）158 8649 9496  （戴）137 8642 8317</w:t>
      </w:r>
    </w:p>
    <w:p>
      <w:pPr>
        <w:snapToGrid w:val="0"/>
        <w:spacing w:line="400" w:lineRule="exact"/>
        <w:ind w:left="850" w:leftChars="405"/>
        <w:rPr>
          <w:rFonts w:hint="eastAsia" w:ascii="仿宋" w:hAnsi="仿宋" w:eastAsia="仿宋" w:cs="仿宋"/>
          <w:sz w:val="24"/>
        </w:rPr>
      </w:pPr>
      <w:r>
        <w:rPr>
          <w:rFonts w:hint="eastAsia" w:ascii="仿宋" w:hAnsi="仿宋" w:eastAsia="仿宋" w:cs="仿宋"/>
          <w:sz w:val="24"/>
        </w:rPr>
        <w:t>招标联系人：洪先生</w:t>
      </w:r>
    </w:p>
    <w:p>
      <w:pPr>
        <w:snapToGrid w:val="0"/>
        <w:spacing w:line="400" w:lineRule="exact"/>
        <w:ind w:left="850" w:leftChars="405"/>
        <w:rPr>
          <w:rFonts w:hint="eastAsia" w:ascii="仿宋" w:hAnsi="仿宋" w:eastAsia="仿宋" w:cs="仿宋"/>
          <w:sz w:val="24"/>
        </w:rPr>
      </w:pPr>
      <w:r>
        <w:rPr>
          <w:rFonts w:hint="eastAsia" w:ascii="仿宋" w:hAnsi="仿宋" w:eastAsia="仿宋" w:cs="仿宋"/>
          <w:sz w:val="24"/>
        </w:rPr>
        <w:t>手机：156 1667 8886</w:t>
      </w:r>
    </w:p>
    <w:p>
      <w:pPr>
        <w:spacing w:line="340" w:lineRule="exact"/>
        <w:ind w:left="420" w:leftChars="200"/>
        <w:rPr>
          <w:rFonts w:hint="eastAsia" w:ascii="仿宋" w:hAnsi="仿宋" w:eastAsia="仿宋" w:cs="仿宋"/>
          <w:sz w:val="28"/>
          <w:szCs w:val="28"/>
        </w:rPr>
      </w:pPr>
    </w:p>
    <w:p>
      <w:pPr>
        <w:spacing w:line="360" w:lineRule="exact"/>
        <w:ind w:firstLine="943" w:firstLineChars="393"/>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详细地址：衡阳华菱钢管有限公司企业管理和人力资源部</w:t>
      </w:r>
    </w:p>
    <w:p>
      <w:pPr>
        <w:snapToGrid w:val="0"/>
        <w:spacing w:line="400" w:lineRule="exact"/>
        <w:rPr>
          <w:rFonts w:ascii="仿宋" w:hAnsi="仿宋" w:eastAsia="仿宋"/>
          <w:sz w:val="24"/>
        </w:rPr>
      </w:pPr>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roman"/>
    <w:pitch w:val="default"/>
    <w:sig w:usb0="A00002FF" w:usb1="28CFFCFA"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4098"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1</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dmMTNmODE4YjY3ZDY4NTI1ZDhhM2FmYzIyNmVlNjEifQ=="/>
  </w:docVars>
  <w:rsids>
    <w:rsidRoot w:val="00172A27"/>
    <w:rsid w:val="0000064E"/>
    <w:rsid w:val="00000B77"/>
    <w:rsid w:val="00001F87"/>
    <w:rsid w:val="00002906"/>
    <w:rsid w:val="00004C52"/>
    <w:rsid w:val="0000507E"/>
    <w:rsid w:val="00005363"/>
    <w:rsid w:val="00005E94"/>
    <w:rsid w:val="00010676"/>
    <w:rsid w:val="00010C4B"/>
    <w:rsid w:val="000110DA"/>
    <w:rsid w:val="00012F0E"/>
    <w:rsid w:val="00014B8C"/>
    <w:rsid w:val="000157D5"/>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2AA"/>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34B0"/>
    <w:rsid w:val="000771A6"/>
    <w:rsid w:val="00090D61"/>
    <w:rsid w:val="00093093"/>
    <w:rsid w:val="000945A7"/>
    <w:rsid w:val="000A0A4C"/>
    <w:rsid w:val="000A1CA2"/>
    <w:rsid w:val="000A48D3"/>
    <w:rsid w:val="000A4A8F"/>
    <w:rsid w:val="000A5ACD"/>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3DD0"/>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E63"/>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691"/>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A7FE6"/>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0292"/>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034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276D3"/>
    <w:rsid w:val="002305C7"/>
    <w:rsid w:val="00230923"/>
    <w:rsid w:val="00231B5C"/>
    <w:rsid w:val="00231FED"/>
    <w:rsid w:val="002343D2"/>
    <w:rsid w:val="0023446B"/>
    <w:rsid w:val="00234944"/>
    <w:rsid w:val="0023592E"/>
    <w:rsid w:val="00236E17"/>
    <w:rsid w:val="00237C25"/>
    <w:rsid w:val="00240825"/>
    <w:rsid w:val="00242FB2"/>
    <w:rsid w:val="002436B6"/>
    <w:rsid w:val="00243B59"/>
    <w:rsid w:val="00246678"/>
    <w:rsid w:val="00250CFE"/>
    <w:rsid w:val="002526F3"/>
    <w:rsid w:val="00256713"/>
    <w:rsid w:val="00257C8C"/>
    <w:rsid w:val="00261966"/>
    <w:rsid w:val="002619BF"/>
    <w:rsid w:val="00262713"/>
    <w:rsid w:val="00263BB4"/>
    <w:rsid w:val="0026404D"/>
    <w:rsid w:val="00264C17"/>
    <w:rsid w:val="00265BC8"/>
    <w:rsid w:val="00265D48"/>
    <w:rsid w:val="002668E6"/>
    <w:rsid w:val="00270012"/>
    <w:rsid w:val="002700EA"/>
    <w:rsid w:val="002702BC"/>
    <w:rsid w:val="002702C0"/>
    <w:rsid w:val="002732DF"/>
    <w:rsid w:val="0027715B"/>
    <w:rsid w:val="00277FFE"/>
    <w:rsid w:val="00281582"/>
    <w:rsid w:val="00281F9A"/>
    <w:rsid w:val="002820D7"/>
    <w:rsid w:val="00283572"/>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5441"/>
    <w:rsid w:val="002C6293"/>
    <w:rsid w:val="002C738D"/>
    <w:rsid w:val="002D0CA9"/>
    <w:rsid w:val="002D408E"/>
    <w:rsid w:val="002D67C3"/>
    <w:rsid w:val="002E2E0C"/>
    <w:rsid w:val="002E4304"/>
    <w:rsid w:val="002E4EFF"/>
    <w:rsid w:val="002E5518"/>
    <w:rsid w:val="002F1168"/>
    <w:rsid w:val="002F30EA"/>
    <w:rsid w:val="002F3A64"/>
    <w:rsid w:val="002F3ED7"/>
    <w:rsid w:val="002F7397"/>
    <w:rsid w:val="002F74FB"/>
    <w:rsid w:val="00300978"/>
    <w:rsid w:val="00301398"/>
    <w:rsid w:val="003027E4"/>
    <w:rsid w:val="003033F0"/>
    <w:rsid w:val="00304695"/>
    <w:rsid w:val="00305346"/>
    <w:rsid w:val="00305B63"/>
    <w:rsid w:val="00305D5D"/>
    <w:rsid w:val="0031113B"/>
    <w:rsid w:val="00311983"/>
    <w:rsid w:val="0031221C"/>
    <w:rsid w:val="00312C47"/>
    <w:rsid w:val="0031400C"/>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0FC9"/>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29A9"/>
    <w:rsid w:val="0039392C"/>
    <w:rsid w:val="0039781E"/>
    <w:rsid w:val="003A198C"/>
    <w:rsid w:val="003A2152"/>
    <w:rsid w:val="003A3510"/>
    <w:rsid w:val="003A5A9C"/>
    <w:rsid w:val="003B13D4"/>
    <w:rsid w:val="003B250A"/>
    <w:rsid w:val="003B3579"/>
    <w:rsid w:val="003B4141"/>
    <w:rsid w:val="003B4F5A"/>
    <w:rsid w:val="003B5821"/>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186B"/>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41"/>
    <w:rsid w:val="004E0391"/>
    <w:rsid w:val="004E09AE"/>
    <w:rsid w:val="004E3060"/>
    <w:rsid w:val="004E35F7"/>
    <w:rsid w:val="004E38B2"/>
    <w:rsid w:val="004E592A"/>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70E"/>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4500"/>
    <w:rsid w:val="00565B43"/>
    <w:rsid w:val="00567152"/>
    <w:rsid w:val="0057054E"/>
    <w:rsid w:val="005706E9"/>
    <w:rsid w:val="00576797"/>
    <w:rsid w:val="00576D0D"/>
    <w:rsid w:val="00576F4F"/>
    <w:rsid w:val="00583D32"/>
    <w:rsid w:val="005856F3"/>
    <w:rsid w:val="00585812"/>
    <w:rsid w:val="0058582B"/>
    <w:rsid w:val="00586938"/>
    <w:rsid w:val="00587C14"/>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817"/>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33C"/>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91F"/>
    <w:rsid w:val="00604DEA"/>
    <w:rsid w:val="00605EE2"/>
    <w:rsid w:val="00606F32"/>
    <w:rsid w:val="006105B5"/>
    <w:rsid w:val="00611B8B"/>
    <w:rsid w:val="00612675"/>
    <w:rsid w:val="0061483C"/>
    <w:rsid w:val="006148C2"/>
    <w:rsid w:val="00615443"/>
    <w:rsid w:val="006169BE"/>
    <w:rsid w:val="00617096"/>
    <w:rsid w:val="0061762B"/>
    <w:rsid w:val="00617B0E"/>
    <w:rsid w:val="006206DC"/>
    <w:rsid w:val="006216B0"/>
    <w:rsid w:val="006238F4"/>
    <w:rsid w:val="006246BA"/>
    <w:rsid w:val="00625DFE"/>
    <w:rsid w:val="00626122"/>
    <w:rsid w:val="00627E00"/>
    <w:rsid w:val="00630C3B"/>
    <w:rsid w:val="00631102"/>
    <w:rsid w:val="00632941"/>
    <w:rsid w:val="00634A57"/>
    <w:rsid w:val="006360EC"/>
    <w:rsid w:val="00636FB4"/>
    <w:rsid w:val="006378FA"/>
    <w:rsid w:val="00640F7E"/>
    <w:rsid w:val="006433EA"/>
    <w:rsid w:val="006450E9"/>
    <w:rsid w:val="00645D9C"/>
    <w:rsid w:val="006464EC"/>
    <w:rsid w:val="00647A2C"/>
    <w:rsid w:val="00647CF6"/>
    <w:rsid w:val="00647E0A"/>
    <w:rsid w:val="00647F2F"/>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583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370"/>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1E1"/>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398F"/>
    <w:rsid w:val="00874FC5"/>
    <w:rsid w:val="00875493"/>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2B"/>
    <w:rsid w:val="008B5A84"/>
    <w:rsid w:val="008B5D89"/>
    <w:rsid w:val="008B6658"/>
    <w:rsid w:val="008C0D5D"/>
    <w:rsid w:val="008C3CCD"/>
    <w:rsid w:val="008C4BF8"/>
    <w:rsid w:val="008C525E"/>
    <w:rsid w:val="008C52A6"/>
    <w:rsid w:val="008C5AEC"/>
    <w:rsid w:val="008D1074"/>
    <w:rsid w:val="008D1B6D"/>
    <w:rsid w:val="008D33D6"/>
    <w:rsid w:val="008D374B"/>
    <w:rsid w:val="008D39B4"/>
    <w:rsid w:val="008D4C2C"/>
    <w:rsid w:val="008D5992"/>
    <w:rsid w:val="008D7E9D"/>
    <w:rsid w:val="008E1F62"/>
    <w:rsid w:val="008E4841"/>
    <w:rsid w:val="008E639E"/>
    <w:rsid w:val="008E7F49"/>
    <w:rsid w:val="008F06F7"/>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4CD2"/>
    <w:rsid w:val="009362CE"/>
    <w:rsid w:val="00937321"/>
    <w:rsid w:val="009379ED"/>
    <w:rsid w:val="009409B5"/>
    <w:rsid w:val="0094202B"/>
    <w:rsid w:val="009433B2"/>
    <w:rsid w:val="00943B51"/>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203D"/>
    <w:rsid w:val="009725B9"/>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9626C"/>
    <w:rsid w:val="00996D67"/>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C7517"/>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219"/>
    <w:rsid w:val="00A23481"/>
    <w:rsid w:val="00A240BB"/>
    <w:rsid w:val="00A2467C"/>
    <w:rsid w:val="00A274C7"/>
    <w:rsid w:val="00A27670"/>
    <w:rsid w:val="00A319F0"/>
    <w:rsid w:val="00A31AC3"/>
    <w:rsid w:val="00A31E94"/>
    <w:rsid w:val="00A323C9"/>
    <w:rsid w:val="00A347B3"/>
    <w:rsid w:val="00A372DC"/>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4CA0"/>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443B"/>
    <w:rsid w:val="00AC5C52"/>
    <w:rsid w:val="00AD02B6"/>
    <w:rsid w:val="00AD1CC7"/>
    <w:rsid w:val="00AD2E51"/>
    <w:rsid w:val="00AD4F9D"/>
    <w:rsid w:val="00AD696B"/>
    <w:rsid w:val="00AD739F"/>
    <w:rsid w:val="00AE05F5"/>
    <w:rsid w:val="00AE30C3"/>
    <w:rsid w:val="00AE3A20"/>
    <w:rsid w:val="00AE3B71"/>
    <w:rsid w:val="00AE40F1"/>
    <w:rsid w:val="00AE45DA"/>
    <w:rsid w:val="00AE6400"/>
    <w:rsid w:val="00AF060E"/>
    <w:rsid w:val="00AF128F"/>
    <w:rsid w:val="00AF27E0"/>
    <w:rsid w:val="00AF469C"/>
    <w:rsid w:val="00AF6CC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57BA"/>
    <w:rsid w:val="00B46309"/>
    <w:rsid w:val="00B46B57"/>
    <w:rsid w:val="00B46DFB"/>
    <w:rsid w:val="00B50C34"/>
    <w:rsid w:val="00B5439F"/>
    <w:rsid w:val="00B543A2"/>
    <w:rsid w:val="00B55BE8"/>
    <w:rsid w:val="00B56870"/>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4CA4"/>
    <w:rsid w:val="00B95010"/>
    <w:rsid w:val="00B969AB"/>
    <w:rsid w:val="00B96E3E"/>
    <w:rsid w:val="00BA011F"/>
    <w:rsid w:val="00BA0939"/>
    <w:rsid w:val="00BA2106"/>
    <w:rsid w:val="00BA2DCF"/>
    <w:rsid w:val="00BA435C"/>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0DAC"/>
    <w:rsid w:val="00C22475"/>
    <w:rsid w:val="00C26342"/>
    <w:rsid w:val="00C2674B"/>
    <w:rsid w:val="00C268C1"/>
    <w:rsid w:val="00C31E2F"/>
    <w:rsid w:val="00C32864"/>
    <w:rsid w:val="00C35C92"/>
    <w:rsid w:val="00C36023"/>
    <w:rsid w:val="00C36469"/>
    <w:rsid w:val="00C403CC"/>
    <w:rsid w:val="00C40C87"/>
    <w:rsid w:val="00C4341F"/>
    <w:rsid w:val="00C4425C"/>
    <w:rsid w:val="00C445C8"/>
    <w:rsid w:val="00C44F47"/>
    <w:rsid w:val="00C46B8B"/>
    <w:rsid w:val="00C46CF0"/>
    <w:rsid w:val="00C46D44"/>
    <w:rsid w:val="00C47CE1"/>
    <w:rsid w:val="00C50E56"/>
    <w:rsid w:val="00C51589"/>
    <w:rsid w:val="00C52233"/>
    <w:rsid w:val="00C53578"/>
    <w:rsid w:val="00C56DB9"/>
    <w:rsid w:val="00C602FA"/>
    <w:rsid w:val="00C6094B"/>
    <w:rsid w:val="00C610FD"/>
    <w:rsid w:val="00C614F6"/>
    <w:rsid w:val="00C6227F"/>
    <w:rsid w:val="00C62313"/>
    <w:rsid w:val="00C636DC"/>
    <w:rsid w:val="00C640E9"/>
    <w:rsid w:val="00C64E05"/>
    <w:rsid w:val="00C65FAF"/>
    <w:rsid w:val="00C65FF2"/>
    <w:rsid w:val="00C663B7"/>
    <w:rsid w:val="00C667E0"/>
    <w:rsid w:val="00C76F46"/>
    <w:rsid w:val="00C811A8"/>
    <w:rsid w:val="00C83BFD"/>
    <w:rsid w:val="00C8505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6963"/>
    <w:rsid w:val="00CA6FCB"/>
    <w:rsid w:val="00CA7B6D"/>
    <w:rsid w:val="00CB020F"/>
    <w:rsid w:val="00CB39BC"/>
    <w:rsid w:val="00CB44ED"/>
    <w:rsid w:val="00CB51F6"/>
    <w:rsid w:val="00CB52D2"/>
    <w:rsid w:val="00CC1F9F"/>
    <w:rsid w:val="00CC342C"/>
    <w:rsid w:val="00CC4CC7"/>
    <w:rsid w:val="00CC5746"/>
    <w:rsid w:val="00CC57A5"/>
    <w:rsid w:val="00CD0702"/>
    <w:rsid w:val="00CD0A81"/>
    <w:rsid w:val="00CD247C"/>
    <w:rsid w:val="00CD5F58"/>
    <w:rsid w:val="00CD78FE"/>
    <w:rsid w:val="00CE1427"/>
    <w:rsid w:val="00CE2908"/>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A18"/>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7A0"/>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04F1"/>
    <w:rsid w:val="00DD26D7"/>
    <w:rsid w:val="00DD295D"/>
    <w:rsid w:val="00DD2A18"/>
    <w:rsid w:val="00DE0F14"/>
    <w:rsid w:val="00DE2656"/>
    <w:rsid w:val="00DE26A3"/>
    <w:rsid w:val="00DE489A"/>
    <w:rsid w:val="00DE6866"/>
    <w:rsid w:val="00DF0AFD"/>
    <w:rsid w:val="00DF12B9"/>
    <w:rsid w:val="00DF25BF"/>
    <w:rsid w:val="00DF4B27"/>
    <w:rsid w:val="00E006B4"/>
    <w:rsid w:val="00E00A0F"/>
    <w:rsid w:val="00E012A3"/>
    <w:rsid w:val="00E02AB7"/>
    <w:rsid w:val="00E02CD4"/>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0E83"/>
    <w:rsid w:val="00E53D2F"/>
    <w:rsid w:val="00E5455B"/>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191B"/>
    <w:rsid w:val="00EE2981"/>
    <w:rsid w:val="00EE2E0C"/>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6AF9"/>
    <w:rsid w:val="00F17C9A"/>
    <w:rsid w:val="00F200E1"/>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2121"/>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1EC6"/>
    <w:rsid w:val="00FA32B8"/>
    <w:rsid w:val="00FA3A60"/>
    <w:rsid w:val="00FA6073"/>
    <w:rsid w:val="00FA64A0"/>
    <w:rsid w:val="00FB1AEF"/>
    <w:rsid w:val="00FB4C56"/>
    <w:rsid w:val="00FC01D5"/>
    <w:rsid w:val="00FC166A"/>
    <w:rsid w:val="00FC2472"/>
    <w:rsid w:val="00FC32EA"/>
    <w:rsid w:val="00FC41AC"/>
    <w:rsid w:val="00FC4A4D"/>
    <w:rsid w:val="00FC50A2"/>
    <w:rsid w:val="00FC7E3A"/>
    <w:rsid w:val="00FD0699"/>
    <w:rsid w:val="00FD08E8"/>
    <w:rsid w:val="00FD26F3"/>
    <w:rsid w:val="00FD4D93"/>
    <w:rsid w:val="00FD5723"/>
    <w:rsid w:val="00FD5958"/>
    <w:rsid w:val="00FE045A"/>
    <w:rsid w:val="00FE17E4"/>
    <w:rsid w:val="00FE1C38"/>
    <w:rsid w:val="00FE20B3"/>
    <w:rsid w:val="00FE4747"/>
    <w:rsid w:val="00FE4AEE"/>
    <w:rsid w:val="00FE6872"/>
    <w:rsid w:val="00FF04B7"/>
    <w:rsid w:val="00FF126E"/>
    <w:rsid w:val="00FF2F7A"/>
    <w:rsid w:val="00FF4812"/>
    <w:rsid w:val="00FF5450"/>
    <w:rsid w:val="00FF587A"/>
    <w:rsid w:val="00FF5BE1"/>
    <w:rsid w:val="00FF740B"/>
    <w:rsid w:val="00FF75A4"/>
    <w:rsid w:val="00FF7F29"/>
    <w:rsid w:val="014F6641"/>
    <w:rsid w:val="041A1426"/>
    <w:rsid w:val="05441D1A"/>
    <w:rsid w:val="0CD05ED7"/>
    <w:rsid w:val="12BF6B65"/>
    <w:rsid w:val="1441159B"/>
    <w:rsid w:val="18DD15DC"/>
    <w:rsid w:val="1C766D20"/>
    <w:rsid w:val="270A14E8"/>
    <w:rsid w:val="30B5736D"/>
    <w:rsid w:val="31727460"/>
    <w:rsid w:val="34134919"/>
    <w:rsid w:val="36C43945"/>
    <w:rsid w:val="3C324331"/>
    <w:rsid w:val="3ED70A3A"/>
    <w:rsid w:val="41A2478F"/>
    <w:rsid w:val="422B7AC6"/>
    <w:rsid w:val="4CB5355C"/>
    <w:rsid w:val="4CD76635"/>
    <w:rsid w:val="4F8C3D25"/>
    <w:rsid w:val="575431DF"/>
    <w:rsid w:val="57AC301B"/>
    <w:rsid w:val="57D8796C"/>
    <w:rsid w:val="59BD32BD"/>
    <w:rsid w:val="5A33532D"/>
    <w:rsid w:val="5A981634"/>
    <w:rsid w:val="61785D1C"/>
    <w:rsid w:val="636563C7"/>
    <w:rsid w:val="71DE05CD"/>
    <w:rsid w:val="72812CA9"/>
    <w:rsid w:val="748840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qFormat/>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Heading"/>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481"/>
    <w:basedOn w:val="1"/>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7">
    <w:name w:val="xl4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3"/>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09">
    <w:name w:val="xl484"/>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5"/>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6"/>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2">
    <w:name w:val="xl487"/>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8"/>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4">
    <w:name w:val="xl489"/>
    <w:basedOn w:val="1"/>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5">
    <w:name w:val="xl490"/>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9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7">
    <w:name w:val="xl492"/>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55D173-B394-483C-959D-3AA43532749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1463</Words>
  <Characters>1652</Characters>
  <Lines>2</Lines>
  <Paragraphs>3</Paragraphs>
  <TotalTime>0</TotalTime>
  <ScaleCrop>false</ScaleCrop>
  <LinksUpToDate>false</LinksUpToDate>
  <CharactersWithSpaces>1704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2021-07-21T01:15:00Z</dcterms:created>
  <dc:creator>User</dc:creator>
  <cp:lastModifiedBy>HongYB</cp:lastModifiedBy>
  <cp:lastPrinted>2021-05-21T06:26:00Z</cp:lastPrinted>
  <dcterms:modified xsi:type="dcterms:W3CDTF">2022-06-30T08:42:03Z</dcterms:modified>
  <dc:title>第二章  投标人须知</dc:title>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E3A82055CEBF488E8EF034F37A877BE7</vt:lpwstr>
  </property>
</Properties>
</file>