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ind w:left="1404"/>
        <w:jc w:val="both"/>
        <w:rPr>
          <w:rFonts w:ascii="仿宋" w:hAnsi="仿宋" w:eastAsia="仿宋" w:cs="仿宋"/>
          <w:szCs w:val="32"/>
        </w:rPr>
      </w:pPr>
      <w:bookmarkStart w:id="0" w:name="_Toc526246862"/>
      <w:bookmarkStart w:id="1" w:name="_Toc61354154"/>
      <w:bookmarkStart w:id="2" w:name="_Toc526861349"/>
      <w:bookmarkStart w:id="3" w:name="_Toc526778066"/>
      <w:r>
        <w:rPr>
          <w:rFonts w:hint="eastAsia" w:ascii="仿宋" w:hAnsi="仿宋" w:eastAsia="仿宋" w:cs="仿宋"/>
          <w:sz w:val="24"/>
        </w:rPr>
        <w:t xml:space="preserve">              </w:t>
      </w:r>
      <w:r>
        <w:rPr>
          <w:rFonts w:hint="eastAsia" w:ascii="仿宋" w:hAnsi="仿宋" w:eastAsia="仿宋" w:cs="仿宋"/>
          <w:szCs w:val="32"/>
        </w:rPr>
        <w:t xml:space="preserve"> 招标公告</w:t>
      </w:r>
      <w:bookmarkEnd w:id="0"/>
      <w:bookmarkEnd w:id="1"/>
      <w:bookmarkEnd w:id="2"/>
      <w:bookmarkEnd w:id="3"/>
    </w:p>
    <w:p>
      <w:pPr>
        <w:pStyle w:val="102"/>
        <w:numPr>
          <w:ilvl w:val="0"/>
          <w:numId w:val="1"/>
        </w:numPr>
        <w:adjustRightInd w:val="0"/>
        <w:snapToGrid w:val="0"/>
        <w:spacing w:line="360" w:lineRule="exact"/>
        <w:ind w:firstLineChars="0"/>
        <w:contextualSpacing/>
        <w:rPr>
          <w:rFonts w:ascii="仿宋" w:hAnsi="仿宋" w:eastAsia="仿宋" w:cs="仿宋"/>
          <w:b/>
          <w:sz w:val="24"/>
        </w:rPr>
      </w:pPr>
      <w:r>
        <w:rPr>
          <w:rFonts w:hint="eastAsia" w:ascii="仿宋" w:hAnsi="仿宋" w:eastAsia="仿宋" w:cs="仿宋"/>
          <w:b/>
          <w:sz w:val="24"/>
        </w:rPr>
        <w:t>项目情况</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项目编号：HGSGW22026</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lang w:val="en-US" w:eastAsia="zh-CN"/>
        </w:rPr>
        <w:t>2022年7月</w:t>
      </w:r>
      <w:r>
        <w:rPr>
          <w:rFonts w:hint="eastAsia" w:ascii="仿宋" w:hAnsi="仿宋" w:eastAsia="仿宋" w:cs="仿宋"/>
          <w:sz w:val="24"/>
        </w:rPr>
        <w:t>衡钢电机维修项目</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项目单位：衡阳华菱连轧管有限公司</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电机型号：见下表</w:t>
      </w:r>
    </w:p>
    <w:p>
      <w:pPr>
        <w:pStyle w:val="102"/>
        <w:adjustRightInd w:val="0"/>
        <w:snapToGrid w:val="0"/>
        <w:spacing w:line="360" w:lineRule="exact"/>
        <w:ind w:left="851" w:firstLine="0" w:firstLineChars="0"/>
        <w:contextualSpacing/>
        <w:rPr>
          <w:rFonts w:hint="eastAsia" w:ascii="仿宋" w:hAnsi="仿宋" w:eastAsia="仿宋" w:cs="仿宋"/>
          <w:sz w:val="24"/>
        </w:rPr>
      </w:pPr>
      <w:r>
        <w:rPr>
          <w:rFonts w:hint="eastAsia" w:ascii="仿宋" w:hAnsi="仿宋" w:eastAsia="仿宋" w:cs="仿宋"/>
          <w:sz w:val="24"/>
        </w:rPr>
        <w:t>数量：6个</w:t>
      </w:r>
      <w:r>
        <w:rPr>
          <w:rFonts w:hint="eastAsia" w:ascii="仿宋" w:hAnsi="仿宋" w:eastAsia="仿宋" w:cs="仿宋"/>
          <w:sz w:val="24"/>
          <w:lang w:eastAsia="zh-CN"/>
        </w:rPr>
        <w:t>标</w:t>
      </w:r>
      <w:r>
        <w:rPr>
          <w:rFonts w:hint="eastAsia" w:ascii="仿宋" w:hAnsi="仿宋" w:eastAsia="仿宋" w:cs="仿宋"/>
          <w:sz w:val="24"/>
        </w:rPr>
        <w:t>包，</w:t>
      </w:r>
    </w:p>
    <w:tbl>
      <w:tblPr>
        <w:tblStyle w:val="38"/>
        <w:tblW w:w="0" w:type="auto"/>
        <w:tblInd w:w="0" w:type="dxa"/>
        <w:tblLayout w:type="fixed"/>
        <w:tblCellMar>
          <w:top w:w="0" w:type="dxa"/>
          <w:left w:w="0" w:type="dxa"/>
          <w:bottom w:w="0" w:type="dxa"/>
          <w:right w:w="0" w:type="dxa"/>
        </w:tblCellMar>
      </w:tblPr>
      <w:tblGrid>
        <w:gridCol w:w="743"/>
        <w:gridCol w:w="2879"/>
        <w:gridCol w:w="4334"/>
        <w:gridCol w:w="1487"/>
      </w:tblGrid>
      <w:tr>
        <w:tblPrEx>
          <w:tblCellMar>
            <w:top w:w="0" w:type="dxa"/>
            <w:left w:w="0" w:type="dxa"/>
            <w:bottom w:w="0" w:type="dxa"/>
            <w:right w:w="0" w:type="dxa"/>
          </w:tblCellMar>
        </w:tblPrEx>
        <w:trPr>
          <w:trHeight w:val="270" w:hRule="atLeast"/>
        </w:trPr>
        <w:tc>
          <w:tcPr>
            <w:tcW w:w="7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eastAsia="zh-CN" w:bidi="ar"/>
              </w:rPr>
              <w:t>标包</w:t>
            </w:r>
            <w:r>
              <w:rPr>
                <w:rFonts w:hint="eastAsia" w:ascii="仿宋" w:hAnsi="仿宋" w:eastAsia="仿宋" w:cs="仿宋"/>
                <w:color w:val="000000"/>
                <w:kern w:val="0"/>
                <w:sz w:val="18"/>
                <w:szCs w:val="18"/>
                <w:lang w:bidi="ar"/>
              </w:rPr>
              <w:t>号</w:t>
            </w:r>
          </w:p>
        </w:tc>
        <w:tc>
          <w:tcPr>
            <w:tcW w:w="2879"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项目名称</w:t>
            </w:r>
          </w:p>
        </w:tc>
        <w:tc>
          <w:tcPr>
            <w:tcW w:w="4334"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型号规格</w:t>
            </w:r>
          </w:p>
        </w:tc>
        <w:tc>
          <w:tcPr>
            <w:tcW w:w="1487"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数量/台</w:t>
            </w:r>
          </w:p>
        </w:tc>
      </w:tr>
      <w:tr>
        <w:tblPrEx>
          <w:tblCellMar>
            <w:top w:w="0" w:type="dxa"/>
            <w:left w:w="0" w:type="dxa"/>
            <w:bottom w:w="0" w:type="dxa"/>
            <w:right w:w="0" w:type="dxa"/>
          </w:tblCellMar>
        </w:tblPrEx>
        <w:trPr>
          <w:trHeight w:val="270" w:hRule="atLeast"/>
        </w:trPr>
        <w:tc>
          <w:tcPr>
            <w:tcW w:w="743" w:type="dxa"/>
            <w:vMerge w:val="restart"/>
            <w:tcBorders>
              <w:top w:val="nil"/>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eastAsia="zh-CN" w:bidi="ar"/>
              </w:rPr>
              <w:t>标包</w:t>
            </w:r>
            <w:r>
              <w:rPr>
                <w:rFonts w:hint="eastAsia" w:ascii="仿宋" w:hAnsi="仿宋" w:eastAsia="仿宋" w:cs="仿宋"/>
                <w:color w:val="000000"/>
                <w:kern w:val="0"/>
                <w:sz w:val="18"/>
                <w:szCs w:val="18"/>
                <w:lang w:bidi="ar"/>
              </w:rPr>
              <w:t>1</w:t>
            </w:r>
          </w:p>
          <w:p>
            <w:pPr>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180厂电机</w:t>
            </w:r>
          </w:p>
        </w:tc>
        <w:tc>
          <w:tcPr>
            <w:tcW w:w="287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180厂连轧机电机</w:t>
            </w:r>
          </w:p>
        </w:tc>
        <w:tc>
          <w:tcPr>
            <w:tcW w:w="433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YJKSP500-6  600/600KW</w:t>
            </w:r>
          </w:p>
        </w:tc>
        <w:tc>
          <w:tcPr>
            <w:tcW w:w="1487"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tblPrEx>
          <w:tblCellMar>
            <w:top w:w="0" w:type="dxa"/>
            <w:left w:w="0" w:type="dxa"/>
            <w:bottom w:w="0" w:type="dxa"/>
            <w:right w:w="0" w:type="dxa"/>
          </w:tblCellMar>
        </w:tblPrEx>
        <w:trPr>
          <w:trHeight w:val="270" w:hRule="atLeast"/>
        </w:trPr>
        <w:tc>
          <w:tcPr>
            <w:tcW w:w="743"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p>
        </w:tc>
        <w:tc>
          <w:tcPr>
            <w:tcW w:w="287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180厂定径机电机</w:t>
            </w:r>
          </w:p>
        </w:tc>
        <w:tc>
          <w:tcPr>
            <w:tcW w:w="433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1PH8 228-1YD222BA1-Z  141KW  西门子公司生产</w:t>
            </w:r>
          </w:p>
        </w:tc>
        <w:tc>
          <w:tcPr>
            <w:tcW w:w="1487"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w:t>
            </w:r>
          </w:p>
        </w:tc>
      </w:tr>
      <w:tr>
        <w:tblPrEx>
          <w:tblCellMar>
            <w:top w:w="0" w:type="dxa"/>
            <w:left w:w="0" w:type="dxa"/>
            <w:bottom w:w="0" w:type="dxa"/>
            <w:right w:w="0" w:type="dxa"/>
          </w:tblCellMar>
        </w:tblPrEx>
        <w:trPr>
          <w:trHeight w:val="270" w:hRule="atLeast"/>
        </w:trPr>
        <w:tc>
          <w:tcPr>
            <w:tcW w:w="743"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p>
        </w:tc>
        <w:tc>
          <w:tcPr>
            <w:tcW w:w="287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180厂定径机电机</w:t>
            </w:r>
          </w:p>
        </w:tc>
        <w:tc>
          <w:tcPr>
            <w:tcW w:w="433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1PH8 228-1YD222BA1-Z  141KW  西门子公司生产</w:t>
            </w:r>
          </w:p>
        </w:tc>
        <w:tc>
          <w:tcPr>
            <w:tcW w:w="1487"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tblPrEx>
          <w:tblCellMar>
            <w:top w:w="0" w:type="dxa"/>
            <w:left w:w="0" w:type="dxa"/>
            <w:bottom w:w="0" w:type="dxa"/>
            <w:right w:w="0" w:type="dxa"/>
          </w:tblCellMar>
        </w:tblPrEx>
        <w:trPr>
          <w:trHeight w:val="270" w:hRule="atLeast"/>
        </w:trPr>
        <w:tc>
          <w:tcPr>
            <w:tcW w:w="743"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p>
        </w:tc>
        <w:tc>
          <w:tcPr>
            <w:tcW w:w="287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180厂芯棒上料斯惠顿电机</w:t>
            </w:r>
          </w:p>
        </w:tc>
        <w:tc>
          <w:tcPr>
            <w:tcW w:w="433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YTSZ315M2-10  90KW</w:t>
            </w:r>
          </w:p>
        </w:tc>
        <w:tc>
          <w:tcPr>
            <w:tcW w:w="1487"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tblPrEx>
          <w:tblCellMar>
            <w:top w:w="0" w:type="dxa"/>
            <w:left w:w="0" w:type="dxa"/>
            <w:bottom w:w="0" w:type="dxa"/>
            <w:right w:w="0" w:type="dxa"/>
          </w:tblCellMar>
        </w:tblPrEx>
        <w:trPr>
          <w:trHeight w:val="270" w:hRule="atLeast"/>
        </w:trPr>
        <w:tc>
          <w:tcPr>
            <w:tcW w:w="743"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p>
        </w:tc>
        <w:tc>
          <w:tcPr>
            <w:tcW w:w="287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180厂环形炉风机电机</w:t>
            </w:r>
          </w:p>
        </w:tc>
        <w:tc>
          <w:tcPr>
            <w:tcW w:w="433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YKK4505-4   355KW   10000V</w:t>
            </w:r>
          </w:p>
        </w:tc>
        <w:tc>
          <w:tcPr>
            <w:tcW w:w="1487"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tblPrEx>
          <w:tblCellMar>
            <w:top w:w="0" w:type="dxa"/>
            <w:left w:w="0" w:type="dxa"/>
            <w:bottom w:w="0" w:type="dxa"/>
            <w:right w:w="0" w:type="dxa"/>
          </w:tblCellMar>
        </w:tblPrEx>
        <w:trPr>
          <w:trHeight w:val="244" w:hRule="atLeast"/>
        </w:trPr>
        <w:tc>
          <w:tcPr>
            <w:tcW w:w="743"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p>
        </w:tc>
        <w:tc>
          <w:tcPr>
            <w:tcW w:w="287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p>
        </w:tc>
        <w:tc>
          <w:tcPr>
            <w:tcW w:w="433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p>
        </w:tc>
        <w:tc>
          <w:tcPr>
            <w:tcW w:w="1487"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p>
        </w:tc>
      </w:tr>
      <w:tr>
        <w:tblPrEx>
          <w:tblCellMar>
            <w:top w:w="0" w:type="dxa"/>
            <w:left w:w="0" w:type="dxa"/>
            <w:bottom w:w="0" w:type="dxa"/>
            <w:right w:w="0" w:type="dxa"/>
          </w:tblCellMar>
        </w:tblPrEx>
        <w:trPr>
          <w:trHeight w:val="270" w:hRule="atLeast"/>
        </w:trPr>
        <w:tc>
          <w:tcPr>
            <w:tcW w:w="743" w:type="dxa"/>
            <w:vMerge w:val="restart"/>
            <w:tcBorders>
              <w:top w:val="nil"/>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eastAsia="zh-CN" w:bidi="ar"/>
              </w:rPr>
              <w:t>标包</w:t>
            </w:r>
            <w:r>
              <w:rPr>
                <w:rFonts w:hint="eastAsia" w:ascii="仿宋" w:hAnsi="仿宋" w:eastAsia="仿宋" w:cs="仿宋"/>
                <w:color w:val="000000"/>
                <w:sz w:val="18"/>
                <w:szCs w:val="18"/>
              </w:rPr>
              <w:t>2</w:t>
            </w:r>
          </w:p>
          <w:p>
            <w:pPr>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89厂电机</w:t>
            </w:r>
          </w:p>
        </w:tc>
        <w:tc>
          <w:tcPr>
            <w:tcW w:w="287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89厂张减机主电机</w:t>
            </w:r>
          </w:p>
        </w:tc>
        <w:tc>
          <w:tcPr>
            <w:tcW w:w="433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GC31.18-M  280KW  AEG公司生产</w:t>
            </w:r>
          </w:p>
        </w:tc>
        <w:tc>
          <w:tcPr>
            <w:tcW w:w="1487"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1</w:t>
            </w:r>
          </w:p>
        </w:tc>
      </w:tr>
      <w:tr>
        <w:tblPrEx>
          <w:tblCellMar>
            <w:top w:w="0" w:type="dxa"/>
            <w:left w:w="0" w:type="dxa"/>
            <w:bottom w:w="0" w:type="dxa"/>
            <w:right w:w="0" w:type="dxa"/>
          </w:tblCellMar>
        </w:tblPrEx>
        <w:trPr>
          <w:trHeight w:val="270" w:hRule="atLeast"/>
        </w:trPr>
        <w:tc>
          <w:tcPr>
            <w:tcW w:w="743"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p>
        </w:tc>
        <w:tc>
          <w:tcPr>
            <w:tcW w:w="287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89厂穿孔机主电机</w:t>
            </w:r>
          </w:p>
        </w:tc>
        <w:tc>
          <w:tcPr>
            <w:tcW w:w="433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GC71.12-S  1500KW  AEG公司生产</w:t>
            </w:r>
          </w:p>
        </w:tc>
        <w:tc>
          <w:tcPr>
            <w:tcW w:w="1487"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1</w:t>
            </w:r>
          </w:p>
        </w:tc>
      </w:tr>
      <w:tr>
        <w:tblPrEx>
          <w:tblCellMar>
            <w:top w:w="0" w:type="dxa"/>
            <w:left w:w="0" w:type="dxa"/>
            <w:bottom w:w="0" w:type="dxa"/>
            <w:right w:w="0" w:type="dxa"/>
          </w:tblCellMar>
        </w:tblPrEx>
        <w:trPr>
          <w:trHeight w:val="270" w:hRule="atLeast"/>
        </w:trPr>
        <w:tc>
          <w:tcPr>
            <w:tcW w:w="743"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p>
        </w:tc>
        <w:tc>
          <w:tcPr>
            <w:tcW w:w="287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89厂</w:t>
            </w:r>
            <w:r>
              <w:rPr>
                <w:rFonts w:hint="eastAsia" w:ascii="仿宋" w:hAnsi="仿宋" w:eastAsia="仿宋" w:cs="仿宋"/>
                <w:color w:val="000000"/>
                <w:kern w:val="0"/>
                <w:sz w:val="18"/>
                <w:szCs w:val="18"/>
                <w:lang w:bidi="ar"/>
              </w:rPr>
              <w:t>环形炉风机电机</w:t>
            </w:r>
          </w:p>
        </w:tc>
        <w:tc>
          <w:tcPr>
            <w:tcW w:w="433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Y355L2-4  280KW</w:t>
            </w:r>
          </w:p>
        </w:tc>
        <w:tc>
          <w:tcPr>
            <w:tcW w:w="1487"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1</w:t>
            </w:r>
          </w:p>
        </w:tc>
      </w:tr>
      <w:tr>
        <w:tblPrEx>
          <w:tblCellMar>
            <w:top w:w="0" w:type="dxa"/>
            <w:left w:w="0" w:type="dxa"/>
            <w:bottom w:w="0" w:type="dxa"/>
            <w:right w:w="0" w:type="dxa"/>
          </w:tblCellMar>
        </w:tblPrEx>
        <w:trPr>
          <w:trHeight w:val="270" w:hRule="atLeast"/>
        </w:trPr>
        <w:tc>
          <w:tcPr>
            <w:tcW w:w="743"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p>
        </w:tc>
        <w:tc>
          <w:tcPr>
            <w:tcW w:w="287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89厂冷床电机</w:t>
            </w:r>
          </w:p>
        </w:tc>
        <w:tc>
          <w:tcPr>
            <w:tcW w:w="433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ZZJ-808   37.3KW</w:t>
            </w:r>
          </w:p>
        </w:tc>
        <w:tc>
          <w:tcPr>
            <w:tcW w:w="1487"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r>
      <w:tr>
        <w:tblPrEx>
          <w:tblCellMar>
            <w:top w:w="0" w:type="dxa"/>
            <w:left w:w="0" w:type="dxa"/>
            <w:bottom w:w="0" w:type="dxa"/>
            <w:right w:w="0" w:type="dxa"/>
          </w:tblCellMar>
        </w:tblPrEx>
        <w:trPr>
          <w:trHeight w:val="270" w:hRule="atLeast"/>
        </w:trPr>
        <w:tc>
          <w:tcPr>
            <w:tcW w:w="743"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p>
        </w:tc>
        <w:tc>
          <w:tcPr>
            <w:tcW w:w="287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p>
        </w:tc>
        <w:tc>
          <w:tcPr>
            <w:tcW w:w="433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p>
        </w:tc>
        <w:tc>
          <w:tcPr>
            <w:tcW w:w="1487"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p>
        </w:tc>
      </w:tr>
      <w:tr>
        <w:tblPrEx>
          <w:tblCellMar>
            <w:top w:w="0" w:type="dxa"/>
            <w:left w:w="0" w:type="dxa"/>
            <w:bottom w:w="0" w:type="dxa"/>
            <w:right w:w="0" w:type="dxa"/>
          </w:tblCellMar>
        </w:tblPrEx>
        <w:trPr>
          <w:trHeight w:val="270" w:hRule="atLeast"/>
        </w:trPr>
        <w:tc>
          <w:tcPr>
            <w:tcW w:w="743" w:type="dxa"/>
            <w:vMerge w:val="restart"/>
            <w:tcBorders>
              <w:top w:val="nil"/>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eastAsia="zh-CN" w:bidi="ar"/>
              </w:rPr>
              <w:t>标包</w:t>
            </w:r>
            <w:r>
              <w:rPr>
                <w:rFonts w:hint="eastAsia" w:ascii="仿宋" w:hAnsi="仿宋" w:eastAsia="仿宋" w:cs="仿宋"/>
                <w:color w:val="000000"/>
                <w:sz w:val="18"/>
                <w:szCs w:val="18"/>
              </w:rPr>
              <w:t>3</w:t>
            </w:r>
          </w:p>
          <w:p>
            <w:pPr>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340厂电机</w:t>
            </w:r>
          </w:p>
        </w:tc>
        <w:tc>
          <w:tcPr>
            <w:tcW w:w="287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340厂连轧机主电机</w:t>
            </w:r>
          </w:p>
        </w:tc>
        <w:tc>
          <w:tcPr>
            <w:tcW w:w="433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AMZ0710SP06LAB   2200KW  ABB公司生产</w:t>
            </w:r>
          </w:p>
        </w:tc>
        <w:tc>
          <w:tcPr>
            <w:tcW w:w="1487"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1</w:t>
            </w:r>
          </w:p>
        </w:tc>
      </w:tr>
      <w:tr>
        <w:tblPrEx>
          <w:tblCellMar>
            <w:top w:w="0" w:type="dxa"/>
            <w:left w:w="0" w:type="dxa"/>
            <w:bottom w:w="0" w:type="dxa"/>
            <w:right w:w="0" w:type="dxa"/>
          </w:tblCellMar>
        </w:tblPrEx>
        <w:trPr>
          <w:trHeight w:val="270" w:hRule="atLeast"/>
        </w:trPr>
        <w:tc>
          <w:tcPr>
            <w:tcW w:w="743"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p>
        </w:tc>
        <w:tc>
          <w:tcPr>
            <w:tcW w:w="287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340厂排锯主电机</w:t>
            </w:r>
          </w:p>
        </w:tc>
        <w:tc>
          <w:tcPr>
            <w:tcW w:w="433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1LG4 316-4AA60-Z 315L 160KW  西门子公司生产</w:t>
            </w:r>
          </w:p>
        </w:tc>
        <w:tc>
          <w:tcPr>
            <w:tcW w:w="1487"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1</w:t>
            </w:r>
          </w:p>
        </w:tc>
      </w:tr>
      <w:tr>
        <w:tblPrEx>
          <w:tblCellMar>
            <w:top w:w="0" w:type="dxa"/>
            <w:left w:w="0" w:type="dxa"/>
            <w:bottom w:w="0" w:type="dxa"/>
            <w:right w:w="0" w:type="dxa"/>
          </w:tblCellMar>
        </w:tblPrEx>
        <w:trPr>
          <w:trHeight w:val="270" w:hRule="atLeast"/>
        </w:trPr>
        <w:tc>
          <w:tcPr>
            <w:tcW w:w="743"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p>
        </w:tc>
        <w:tc>
          <w:tcPr>
            <w:tcW w:w="287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斯惠顿电机</w:t>
            </w:r>
          </w:p>
        </w:tc>
        <w:tc>
          <w:tcPr>
            <w:tcW w:w="433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YP280S-8HYM  45KW</w:t>
            </w:r>
          </w:p>
        </w:tc>
        <w:tc>
          <w:tcPr>
            <w:tcW w:w="1487"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1</w:t>
            </w:r>
          </w:p>
        </w:tc>
      </w:tr>
      <w:tr>
        <w:tblPrEx>
          <w:tblCellMar>
            <w:top w:w="0" w:type="dxa"/>
            <w:left w:w="0" w:type="dxa"/>
            <w:bottom w:w="0" w:type="dxa"/>
            <w:right w:w="0" w:type="dxa"/>
          </w:tblCellMar>
        </w:tblPrEx>
        <w:trPr>
          <w:trHeight w:val="270" w:hRule="atLeast"/>
        </w:trPr>
        <w:tc>
          <w:tcPr>
            <w:tcW w:w="743"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p>
        </w:tc>
        <w:tc>
          <w:tcPr>
            <w:tcW w:w="287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p>
        </w:tc>
        <w:tc>
          <w:tcPr>
            <w:tcW w:w="433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p>
        </w:tc>
        <w:tc>
          <w:tcPr>
            <w:tcW w:w="1487"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p>
        </w:tc>
      </w:tr>
      <w:tr>
        <w:tblPrEx>
          <w:tblCellMar>
            <w:top w:w="0" w:type="dxa"/>
            <w:left w:w="0" w:type="dxa"/>
            <w:bottom w:w="0" w:type="dxa"/>
            <w:right w:w="0" w:type="dxa"/>
          </w:tblCellMar>
        </w:tblPrEx>
        <w:trPr>
          <w:trHeight w:val="270" w:hRule="atLeast"/>
        </w:trPr>
        <w:tc>
          <w:tcPr>
            <w:tcW w:w="743" w:type="dxa"/>
            <w:vMerge w:val="restart"/>
            <w:tcBorders>
              <w:top w:val="nil"/>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eastAsia="zh-CN" w:bidi="ar"/>
              </w:rPr>
              <w:t>标包</w:t>
            </w:r>
            <w:r>
              <w:rPr>
                <w:rFonts w:hint="eastAsia" w:ascii="仿宋" w:hAnsi="仿宋" w:eastAsia="仿宋" w:cs="仿宋"/>
                <w:color w:val="000000"/>
                <w:sz w:val="18"/>
                <w:szCs w:val="18"/>
              </w:rPr>
              <w:t>4</w:t>
            </w:r>
          </w:p>
          <w:p>
            <w:pPr>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管加工厂电机</w:t>
            </w:r>
          </w:p>
        </w:tc>
        <w:tc>
          <w:tcPr>
            <w:tcW w:w="287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管加工厂液压站电机</w:t>
            </w:r>
          </w:p>
        </w:tc>
        <w:tc>
          <w:tcPr>
            <w:tcW w:w="433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Y2-280S-4  75KW</w:t>
            </w:r>
          </w:p>
        </w:tc>
        <w:tc>
          <w:tcPr>
            <w:tcW w:w="1487"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1</w:t>
            </w:r>
          </w:p>
        </w:tc>
      </w:tr>
      <w:tr>
        <w:tblPrEx>
          <w:tblCellMar>
            <w:top w:w="0" w:type="dxa"/>
            <w:left w:w="0" w:type="dxa"/>
            <w:bottom w:w="0" w:type="dxa"/>
            <w:right w:w="0" w:type="dxa"/>
          </w:tblCellMar>
        </w:tblPrEx>
        <w:trPr>
          <w:trHeight w:val="270" w:hRule="atLeast"/>
        </w:trPr>
        <w:tc>
          <w:tcPr>
            <w:tcW w:w="743"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p>
        </w:tc>
        <w:tc>
          <w:tcPr>
            <w:tcW w:w="287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管加工厂风机电机</w:t>
            </w:r>
          </w:p>
        </w:tc>
        <w:tc>
          <w:tcPr>
            <w:tcW w:w="433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YVP280M-2  90KW</w:t>
            </w:r>
          </w:p>
        </w:tc>
        <w:tc>
          <w:tcPr>
            <w:tcW w:w="1487"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1</w:t>
            </w:r>
          </w:p>
        </w:tc>
      </w:tr>
      <w:tr>
        <w:tblPrEx>
          <w:tblCellMar>
            <w:top w:w="0" w:type="dxa"/>
            <w:left w:w="0" w:type="dxa"/>
            <w:bottom w:w="0" w:type="dxa"/>
            <w:right w:w="0" w:type="dxa"/>
          </w:tblCellMar>
        </w:tblPrEx>
        <w:trPr>
          <w:trHeight w:val="270" w:hRule="atLeast"/>
        </w:trPr>
        <w:tc>
          <w:tcPr>
            <w:tcW w:w="743"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p>
        </w:tc>
        <w:tc>
          <w:tcPr>
            <w:tcW w:w="287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p>
        </w:tc>
        <w:tc>
          <w:tcPr>
            <w:tcW w:w="433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p>
        </w:tc>
        <w:tc>
          <w:tcPr>
            <w:tcW w:w="1487"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p>
        </w:tc>
      </w:tr>
      <w:tr>
        <w:tblPrEx>
          <w:tblCellMar>
            <w:top w:w="0" w:type="dxa"/>
            <w:left w:w="0" w:type="dxa"/>
            <w:bottom w:w="0" w:type="dxa"/>
            <w:right w:w="0" w:type="dxa"/>
          </w:tblCellMar>
        </w:tblPrEx>
        <w:trPr>
          <w:trHeight w:val="270" w:hRule="atLeast"/>
        </w:trPr>
        <w:tc>
          <w:tcPr>
            <w:tcW w:w="743" w:type="dxa"/>
            <w:vMerge w:val="restart"/>
            <w:tcBorders>
              <w:top w:val="nil"/>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eastAsia="zh-CN" w:bidi="ar"/>
              </w:rPr>
              <w:t>标包</w:t>
            </w:r>
            <w:r>
              <w:rPr>
                <w:rFonts w:hint="eastAsia" w:ascii="仿宋" w:hAnsi="仿宋" w:eastAsia="仿宋" w:cs="仿宋"/>
                <w:color w:val="000000"/>
                <w:sz w:val="18"/>
                <w:szCs w:val="18"/>
              </w:rPr>
              <w:t>5</w:t>
            </w:r>
          </w:p>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219机组电机</w:t>
            </w:r>
          </w:p>
        </w:tc>
        <w:tc>
          <w:tcPr>
            <w:tcW w:w="287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219机组液压站电机</w:t>
            </w:r>
          </w:p>
        </w:tc>
        <w:tc>
          <w:tcPr>
            <w:tcW w:w="433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Y2-280S-4/B35  75KW</w:t>
            </w:r>
          </w:p>
        </w:tc>
        <w:tc>
          <w:tcPr>
            <w:tcW w:w="1487"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1</w:t>
            </w:r>
          </w:p>
        </w:tc>
      </w:tr>
      <w:tr>
        <w:tblPrEx>
          <w:tblCellMar>
            <w:top w:w="0" w:type="dxa"/>
            <w:left w:w="0" w:type="dxa"/>
            <w:bottom w:w="0" w:type="dxa"/>
            <w:right w:w="0" w:type="dxa"/>
          </w:tblCellMar>
        </w:tblPrEx>
        <w:trPr>
          <w:trHeight w:val="270" w:hRule="atLeast"/>
        </w:trPr>
        <w:tc>
          <w:tcPr>
            <w:tcW w:w="743"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p>
        </w:tc>
        <w:tc>
          <w:tcPr>
            <w:tcW w:w="287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219机组水泵电机</w:t>
            </w:r>
          </w:p>
        </w:tc>
        <w:tc>
          <w:tcPr>
            <w:tcW w:w="433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Y2-250M 4    55KW</w:t>
            </w:r>
          </w:p>
        </w:tc>
        <w:tc>
          <w:tcPr>
            <w:tcW w:w="1487"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1</w:t>
            </w:r>
          </w:p>
        </w:tc>
      </w:tr>
      <w:tr>
        <w:tblPrEx>
          <w:tblCellMar>
            <w:top w:w="0" w:type="dxa"/>
            <w:left w:w="0" w:type="dxa"/>
            <w:bottom w:w="0" w:type="dxa"/>
            <w:right w:w="0" w:type="dxa"/>
          </w:tblCellMar>
        </w:tblPrEx>
        <w:trPr>
          <w:trHeight w:val="270" w:hRule="atLeast"/>
        </w:trPr>
        <w:tc>
          <w:tcPr>
            <w:tcW w:w="743"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p>
        </w:tc>
        <w:tc>
          <w:tcPr>
            <w:tcW w:w="287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p>
        </w:tc>
        <w:tc>
          <w:tcPr>
            <w:tcW w:w="433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p>
        </w:tc>
        <w:tc>
          <w:tcPr>
            <w:tcW w:w="1487"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p>
        </w:tc>
      </w:tr>
      <w:tr>
        <w:tblPrEx>
          <w:tblCellMar>
            <w:top w:w="0" w:type="dxa"/>
            <w:left w:w="0" w:type="dxa"/>
            <w:bottom w:w="0" w:type="dxa"/>
            <w:right w:w="0" w:type="dxa"/>
          </w:tblCellMar>
        </w:tblPrEx>
        <w:trPr>
          <w:trHeight w:val="270" w:hRule="atLeast"/>
        </w:trPr>
        <w:tc>
          <w:tcPr>
            <w:tcW w:w="743" w:type="dxa"/>
            <w:vMerge w:val="restart"/>
            <w:tcBorders>
              <w:top w:val="nil"/>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eastAsia="zh-CN" w:bidi="ar"/>
              </w:rPr>
              <w:t>标包</w:t>
            </w:r>
            <w:r>
              <w:rPr>
                <w:rFonts w:hint="eastAsia" w:ascii="仿宋" w:hAnsi="仿宋" w:eastAsia="仿宋" w:cs="仿宋"/>
                <w:color w:val="000000"/>
                <w:sz w:val="18"/>
                <w:szCs w:val="18"/>
              </w:rPr>
              <w:t>6</w:t>
            </w:r>
          </w:p>
          <w:p>
            <w:pPr>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219机组主电机</w:t>
            </w:r>
          </w:p>
        </w:tc>
        <w:tc>
          <w:tcPr>
            <w:tcW w:w="287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219机组轧管机主电机</w:t>
            </w:r>
          </w:p>
        </w:tc>
        <w:tc>
          <w:tcPr>
            <w:tcW w:w="433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Z560-2B  900KW</w:t>
            </w:r>
          </w:p>
        </w:tc>
        <w:tc>
          <w:tcPr>
            <w:tcW w:w="1487"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r>
      <w:tr>
        <w:tblPrEx>
          <w:tblCellMar>
            <w:top w:w="0" w:type="dxa"/>
            <w:left w:w="0" w:type="dxa"/>
            <w:bottom w:w="0" w:type="dxa"/>
            <w:right w:w="0" w:type="dxa"/>
          </w:tblCellMar>
        </w:tblPrEx>
        <w:trPr>
          <w:trHeight w:val="270" w:hRule="atLeast"/>
        </w:trPr>
        <w:tc>
          <w:tcPr>
            <w:tcW w:w="743"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p>
        </w:tc>
        <w:tc>
          <w:tcPr>
            <w:tcW w:w="287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219机组矫直机电机</w:t>
            </w:r>
          </w:p>
        </w:tc>
        <w:tc>
          <w:tcPr>
            <w:tcW w:w="433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YTSP400L1-6  315KW</w:t>
            </w:r>
          </w:p>
        </w:tc>
        <w:tc>
          <w:tcPr>
            <w:tcW w:w="1487"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1</w:t>
            </w:r>
          </w:p>
        </w:tc>
      </w:tr>
      <w:tr>
        <w:tblPrEx>
          <w:tblCellMar>
            <w:top w:w="0" w:type="dxa"/>
            <w:left w:w="0" w:type="dxa"/>
            <w:bottom w:w="0" w:type="dxa"/>
            <w:right w:w="0" w:type="dxa"/>
          </w:tblCellMar>
        </w:tblPrEx>
        <w:trPr>
          <w:trHeight w:val="270" w:hRule="atLeast"/>
        </w:trPr>
        <w:tc>
          <w:tcPr>
            <w:tcW w:w="743" w:type="dxa"/>
            <w:tcBorders>
              <w:top w:val="nil"/>
              <w:left w:val="single" w:color="auto" w:sz="4" w:space="0"/>
              <w:bottom w:val="nil"/>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p>
        </w:tc>
        <w:tc>
          <w:tcPr>
            <w:tcW w:w="2879" w:type="dxa"/>
            <w:tcBorders>
              <w:top w:val="nil"/>
              <w:left w:val="nil"/>
              <w:bottom w:val="nil"/>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p>
        </w:tc>
        <w:tc>
          <w:tcPr>
            <w:tcW w:w="4334" w:type="dxa"/>
            <w:tcBorders>
              <w:top w:val="nil"/>
              <w:left w:val="nil"/>
              <w:bottom w:val="nil"/>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p>
        </w:tc>
        <w:tc>
          <w:tcPr>
            <w:tcW w:w="1487" w:type="dxa"/>
            <w:tcBorders>
              <w:top w:val="nil"/>
              <w:left w:val="nil"/>
              <w:bottom w:val="nil"/>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p>
        </w:tc>
      </w:tr>
      <w:tr>
        <w:tblPrEx>
          <w:tblCellMar>
            <w:top w:w="0" w:type="dxa"/>
            <w:left w:w="0" w:type="dxa"/>
            <w:bottom w:w="0" w:type="dxa"/>
            <w:right w:w="0" w:type="dxa"/>
          </w:tblCellMar>
        </w:tblPrEx>
        <w:trPr>
          <w:trHeight w:val="270" w:hRule="atLeast"/>
        </w:trPr>
        <w:tc>
          <w:tcPr>
            <w:tcW w:w="743"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p>
        </w:tc>
        <w:tc>
          <w:tcPr>
            <w:tcW w:w="287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p>
        </w:tc>
        <w:tc>
          <w:tcPr>
            <w:tcW w:w="4334"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p>
        </w:tc>
        <w:tc>
          <w:tcPr>
            <w:tcW w:w="1487" w:type="dxa"/>
            <w:tcBorders>
              <w:top w:val="nil"/>
              <w:left w:val="nil"/>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p>
        </w:tc>
      </w:tr>
    </w:tbl>
    <w:p>
      <w:pPr>
        <w:pStyle w:val="102"/>
        <w:adjustRightInd w:val="0"/>
        <w:snapToGrid w:val="0"/>
        <w:spacing w:line="360" w:lineRule="exact"/>
        <w:ind w:firstLine="0" w:firstLineChars="0"/>
        <w:contextualSpacing/>
        <w:rPr>
          <w:rFonts w:hint="eastAsia" w:ascii="仿宋" w:hAnsi="仿宋" w:eastAsia="仿宋" w:cs="仿宋"/>
          <w:sz w:val="24"/>
        </w:rPr>
      </w:pP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交货地点：衡钢现场</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交货时间：</w:t>
      </w:r>
      <w:r>
        <w:rPr>
          <w:rFonts w:hint="eastAsia" w:ascii="仿宋" w:hAnsi="仿宋" w:eastAsia="仿宋" w:cs="仿宋"/>
          <w:sz w:val="24"/>
          <w:lang w:eastAsia="zh-CN"/>
        </w:rPr>
        <w:t>标</w:t>
      </w:r>
      <w:r>
        <w:rPr>
          <w:rFonts w:hint="eastAsia" w:ascii="仿宋" w:hAnsi="仿宋" w:eastAsia="仿宋" w:cs="仿宋"/>
          <w:sz w:val="24"/>
        </w:rPr>
        <w:t>包1-</w:t>
      </w:r>
      <w:r>
        <w:rPr>
          <w:rFonts w:hint="eastAsia" w:ascii="仿宋" w:hAnsi="仿宋" w:eastAsia="仿宋" w:cs="仿宋"/>
          <w:sz w:val="24"/>
          <w:lang w:eastAsia="zh-CN"/>
        </w:rPr>
        <w:t>标</w:t>
      </w:r>
      <w:r>
        <w:rPr>
          <w:rFonts w:hint="eastAsia" w:ascii="仿宋" w:hAnsi="仿宋" w:eastAsia="仿宋" w:cs="仿宋"/>
          <w:sz w:val="24"/>
        </w:rPr>
        <w:t>包5合同签订后15天之内，</w:t>
      </w:r>
      <w:r>
        <w:rPr>
          <w:rFonts w:hint="eastAsia" w:ascii="仿宋" w:hAnsi="仿宋" w:eastAsia="仿宋" w:cs="仿宋"/>
          <w:sz w:val="24"/>
          <w:lang w:eastAsia="zh-CN"/>
        </w:rPr>
        <w:t>标</w:t>
      </w:r>
      <w:r>
        <w:rPr>
          <w:rFonts w:hint="eastAsia" w:ascii="仿宋" w:hAnsi="仿宋" w:eastAsia="仿宋" w:cs="仿宋"/>
          <w:sz w:val="24"/>
        </w:rPr>
        <w:t>包6合同签订后6天之内，含运输时间。</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合同类型：</w:t>
      </w:r>
      <w:r>
        <w:rPr>
          <w:rFonts w:hint="eastAsia" w:ascii="仿宋" w:hAnsi="仿宋" w:eastAsia="仿宋" w:cs="仿宋"/>
          <w:sz w:val="24"/>
          <w:lang w:eastAsia="zh-CN"/>
        </w:rPr>
        <w:t>标包</w:t>
      </w:r>
      <w:r>
        <w:rPr>
          <w:rFonts w:hint="eastAsia" w:ascii="仿宋" w:hAnsi="仿宋" w:eastAsia="仿宋" w:cs="仿宋"/>
          <w:sz w:val="24"/>
        </w:rPr>
        <w:t>固定总价合同</w:t>
      </w:r>
    </w:p>
    <w:p>
      <w:pPr>
        <w:numPr>
          <w:ilvl w:val="1"/>
          <w:numId w:val="1"/>
        </w:numPr>
        <w:adjustRightInd w:val="0"/>
        <w:snapToGrid w:val="0"/>
        <w:spacing w:line="360" w:lineRule="exact"/>
        <w:contextualSpacing/>
        <w:rPr>
          <w:rFonts w:hint="eastAsia" w:ascii="仿宋" w:hAnsi="仿宋" w:eastAsia="仿宋" w:cs="仿宋"/>
          <w:sz w:val="24"/>
        </w:rPr>
      </w:pPr>
      <w:r>
        <w:rPr>
          <w:rFonts w:hint="eastAsia" w:ascii="仿宋" w:hAnsi="仿宋" w:eastAsia="仿宋" w:cs="仿宋"/>
          <w:sz w:val="24"/>
        </w:rPr>
        <w:t>具体详细的维修内容及要求主要技术参数及相关服务详见本文件，技术规格及要求</w:t>
      </w:r>
    </w:p>
    <w:p>
      <w:pPr>
        <w:pStyle w:val="102"/>
        <w:numPr>
          <w:ilvl w:val="0"/>
          <w:numId w:val="1"/>
        </w:numPr>
        <w:adjustRightInd w:val="0"/>
        <w:snapToGrid w:val="0"/>
        <w:spacing w:line="360" w:lineRule="exact"/>
        <w:ind w:left="2582" w:hanging="2582" w:firstLineChars="0"/>
        <w:contextualSpacing/>
        <w:rPr>
          <w:rFonts w:ascii="仿宋" w:hAnsi="仿宋" w:eastAsia="仿宋" w:cs="仿宋"/>
          <w:b/>
          <w:sz w:val="24"/>
        </w:rPr>
      </w:pPr>
      <w:r>
        <w:rPr>
          <w:rFonts w:hint="eastAsia" w:ascii="仿宋" w:hAnsi="仿宋" w:eastAsia="仿宋" w:cs="仿宋"/>
          <w:b/>
          <w:sz w:val="24"/>
        </w:rPr>
        <w:t>投标人资格要求</w:t>
      </w:r>
    </w:p>
    <w:p>
      <w:pPr>
        <w:pStyle w:val="75"/>
        <w:numPr>
          <w:ilvl w:val="1"/>
          <w:numId w:val="1"/>
        </w:numPr>
        <w:adjustRightInd w:val="0"/>
        <w:snapToGrid w:val="0"/>
        <w:spacing w:line="360" w:lineRule="exact"/>
        <w:ind w:firstLineChars="0"/>
        <w:contextualSpacing/>
        <w:rPr>
          <w:rFonts w:ascii="仿宋" w:hAnsi="仿宋" w:eastAsia="仿宋" w:cs="仿宋"/>
          <w:sz w:val="24"/>
        </w:rPr>
      </w:pPr>
      <w:r>
        <w:rPr>
          <w:rFonts w:hint="eastAsia" w:ascii="仿宋" w:hAnsi="仿宋" w:eastAsia="仿宋" w:cs="仿宋"/>
          <w:sz w:val="24"/>
        </w:rPr>
        <w:t>衡钢合格电机维修商可以直接报名参加。</w:t>
      </w:r>
    </w:p>
    <w:p>
      <w:pPr>
        <w:pStyle w:val="75"/>
        <w:numPr>
          <w:ilvl w:val="1"/>
          <w:numId w:val="1"/>
        </w:numPr>
        <w:adjustRightInd w:val="0"/>
        <w:snapToGrid w:val="0"/>
        <w:spacing w:line="360" w:lineRule="exact"/>
        <w:ind w:firstLineChars="0"/>
        <w:contextualSpacing/>
        <w:rPr>
          <w:rFonts w:ascii="仿宋" w:hAnsi="仿宋" w:eastAsia="仿宋" w:cs="仿宋"/>
          <w:sz w:val="24"/>
        </w:rPr>
      </w:pPr>
      <w:r>
        <w:rPr>
          <w:rFonts w:hint="eastAsia" w:ascii="仿宋" w:hAnsi="仿宋" w:eastAsia="仿宋" w:cs="仿宋"/>
          <w:sz w:val="24"/>
        </w:rPr>
        <w:t>非衡钢合格电机维修商具有独立法人资格并依法取得企业营业执照，注册资金50万元以上，公司注册时间1年以上，经营范围要求(投标单位营业执照经营范围内有电机制造或维修，不符的不得参加投标)、资质要求(项目资质、质量体系资质、安全资质、环保资质等)、规模要求、实力要求、能力要求(含人、机、物、财)、2份以上业绩合同等资料</w:t>
      </w:r>
    </w:p>
    <w:p>
      <w:pPr>
        <w:pStyle w:val="102"/>
        <w:numPr>
          <w:ilvl w:val="1"/>
          <w:numId w:val="1"/>
        </w:numPr>
        <w:adjustRightInd w:val="0"/>
        <w:snapToGrid w:val="0"/>
        <w:spacing w:line="360" w:lineRule="exact"/>
        <w:ind w:firstLineChars="0"/>
        <w:contextualSpacing/>
        <w:rPr>
          <w:rFonts w:ascii="仿宋" w:hAnsi="仿宋" w:eastAsia="仿宋" w:cs="仿宋"/>
          <w:sz w:val="24"/>
        </w:rPr>
      </w:pPr>
      <w:r>
        <w:rPr>
          <w:rFonts w:hint="eastAsia" w:ascii="仿宋" w:hAnsi="仿宋" w:eastAsia="仿宋" w:cs="仿宋"/>
          <w:sz w:val="24"/>
        </w:rPr>
        <w:t>未被工商行政管理机关在全国企业信用信息公示系统中列入严重违法失信企业名单；</w:t>
      </w:r>
    </w:p>
    <w:p>
      <w:pPr>
        <w:pStyle w:val="102"/>
        <w:numPr>
          <w:ilvl w:val="1"/>
          <w:numId w:val="1"/>
        </w:numPr>
        <w:adjustRightInd w:val="0"/>
        <w:snapToGrid w:val="0"/>
        <w:spacing w:line="360" w:lineRule="exact"/>
        <w:ind w:firstLineChars="0"/>
        <w:contextualSpacing/>
        <w:rPr>
          <w:rFonts w:ascii="仿宋" w:hAnsi="仿宋" w:eastAsia="仿宋" w:cs="仿宋"/>
          <w:sz w:val="24"/>
        </w:rPr>
      </w:pPr>
      <w:r>
        <w:rPr>
          <w:rFonts w:hint="eastAsia" w:ascii="仿宋" w:hAnsi="仿宋" w:eastAsia="仿宋" w:cs="仿宋"/>
          <w:sz w:val="24"/>
        </w:rPr>
        <w:t>法律、行政法规规定的其他资格条件。</w:t>
      </w:r>
    </w:p>
    <w:p>
      <w:pPr>
        <w:pStyle w:val="102"/>
        <w:numPr>
          <w:ilvl w:val="0"/>
          <w:numId w:val="1"/>
        </w:numPr>
        <w:adjustRightInd w:val="0"/>
        <w:snapToGrid w:val="0"/>
        <w:spacing w:line="360" w:lineRule="exact"/>
        <w:ind w:firstLineChars="0"/>
        <w:contextualSpacing/>
        <w:rPr>
          <w:rFonts w:ascii="仿宋" w:hAnsi="仿宋" w:eastAsia="仿宋" w:cs="仿宋"/>
          <w:sz w:val="24"/>
        </w:rPr>
      </w:pPr>
      <w:r>
        <w:rPr>
          <w:rFonts w:hint="eastAsia" w:ascii="仿宋" w:hAnsi="仿宋" w:eastAsia="仿宋" w:cs="仿宋"/>
          <w:sz w:val="24"/>
        </w:rPr>
        <w:t>本项目不接受法律禁止或列入湖南华菱钢铁集团有限责任公司及其分（子）公司供应商黑名单或衡阳华菱钢管有限公司、衡阳华菱钢管有限公司、湖南衡阳钢管(集团)有限公司供应商资格暂停、取消、淘汰期间的单位或个人投标。</w:t>
      </w:r>
    </w:p>
    <w:p>
      <w:pPr>
        <w:pStyle w:val="102"/>
        <w:numPr>
          <w:ilvl w:val="0"/>
          <w:numId w:val="1"/>
        </w:numPr>
        <w:adjustRightInd w:val="0"/>
        <w:snapToGrid w:val="0"/>
        <w:spacing w:line="360" w:lineRule="exact"/>
        <w:ind w:left="2582" w:hanging="2580" w:firstLineChars="0"/>
        <w:contextualSpacing/>
        <w:rPr>
          <w:rFonts w:ascii="仿宋" w:hAnsi="仿宋" w:eastAsia="仿宋" w:cs="仿宋"/>
          <w:b/>
          <w:sz w:val="24"/>
        </w:rPr>
      </w:pPr>
      <w:r>
        <w:rPr>
          <w:rFonts w:hint="eastAsia" w:ascii="仿宋" w:hAnsi="仿宋" w:eastAsia="仿宋" w:cs="仿宋"/>
          <w:b/>
          <w:sz w:val="24"/>
        </w:rPr>
        <w:t>招标文件获取</w:t>
      </w:r>
    </w:p>
    <w:p>
      <w:pPr>
        <w:pStyle w:val="102"/>
        <w:numPr>
          <w:ilvl w:val="1"/>
          <w:numId w:val="1"/>
        </w:numPr>
        <w:adjustRightInd w:val="0"/>
        <w:snapToGrid w:val="0"/>
        <w:spacing w:line="360" w:lineRule="exact"/>
        <w:ind w:firstLineChars="0"/>
        <w:contextualSpacing/>
        <w:jc w:val="left"/>
        <w:rPr>
          <w:rFonts w:ascii="仿宋" w:hAnsi="仿宋" w:eastAsia="仿宋" w:cs="仿宋"/>
          <w:sz w:val="24"/>
        </w:rPr>
      </w:pPr>
      <w:r>
        <w:rPr>
          <w:rFonts w:hint="eastAsia" w:ascii="仿宋" w:hAnsi="仿宋" w:eastAsia="仿宋" w:cs="仿宋"/>
          <w:sz w:val="24"/>
        </w:rPr>
        <w:t>请各投标人自行在衡阳华菱钢管有限公司网站（http://www.hysteeltube.com/zbgg）下载招标文件、报价清单、技术附件等。</w:t>
      </w:r>
    </w:p>
    <w:p>
      <w:pPr>
        <w:pStyle w:val="102"/>
        <w:numPr>
          <w:ilvl w:val="1"/>
          <w:numId w:val="1"/>
        </w:numPr>
        <w:adjustRightInd w:val="0"/>
        <w:snapToGrid w:val="0"/>
        <w:spacing w:line="360" w:lineRule="exact"/>
        <w:ind w:firstLineChars="0"/>
        <w:contextualSpacing/>
        <w:jc w:val="left"/>
        <w:rPr>
          <w:rFonts w:ascii="仿宋" w:hAnsi="仿宋" w:eastAsia="仿宋" w:cs="仿宋"/>
          <w:sz w:val="24"/>
        </w:rPr>
      </w:pPr>
      <w:r>
        <w:rPr>
          <w:rFonts w:hint="eastAsia" w:ascii="仿宋" w:hAnsi="仿宋" w:eastAsia="仿宋" w:cs="仿宋"/>
          <w:sz w:val="24"/>
        </w:rPr>
        <w:t>请投标单位自行下载或查阅招标文件及相关资料等，恕不另行通知，如有遗漏，招标人概不负责。</w:t>
      </w:r>
    </w:p>
    <w:p>
      <w:pPr>
        <w:pStyle w:val="102"/>
        <w:numPr>
          <w:ilvl w:val="1"/>
          <w:numId w:val="1"/>
        </w:numPr>
        <w:adjustRightInd w:val="0"/>
        <w:snapToGrid w:val="0"/>
        <w:spacing w:line="360" w:lineRule="exact"/>
        <w:ind w:left="2580" w:hanging="2580" w:firstLineChars="0"/>
        <w:contextualSpacing/>
        <w:rPr>
          <w:rFonts w:ascii="仿宋" w:hAnsi="仿宋" w:eastAsia="仿宋" w:cs="仿宋"/>
          <w:sz w:val="24"/>
        </w:rPr>
      </w:pPr>
      <w:r>
        <w:rPr>
          <w:rFonts w:hint="eastAsia" w:ascii="仿宋" w:hAnsi="仿宋" w:eastAsia="仿宋" w:cs="仿宋"/>
          <w:sz w:val="24"/>
        </w:rPr>
        <w:t>招标文件售价100元人民币，网站扫码支付。</w:t>
      </w:r>
    </w:p>
    <w:p>
      <w:pPr>
        <w:pStyle w:val="102"/>
        <w:numPr>
          <w:ilvl w:val="0"/>
          <w:numId w:val="1"/>
        </w:numPr>
        <w:adjustRightInd w:val="0"/>
        <w:snapToGrid w:val="0"/>
        <w:spacing w:line="360" w:lineRule="exact"/>
        <w:ind w:left="2582" w:hanging="2580" w:firstLineChars="0"/>
        <w:contextualSpacing/>
        <w:rPr>
          <w:rFonts w:ascii="仿宋" w:hAnsi="仿宋" w:eastAsia="仿宋" w:cs="仿宋"/>
          <w:b/>
          <w:sz w:val="24"/>
        </w:rPr>
      </w:pPr>
      <w:r>
        <w:rPr>
          <w:rFonts w:hint="eastAsia" w:ascii="仿宋" w:hAnsi="仿宋" w:eastAsia="仿宋" w:cs="仿宋"/>
          <w:b/>
          <w:sz w:val="24"/>
        </w:rPr>
        <w:t>投标保证金</w:t>
      </w:r>
    </w:p>
    <w:p>
      <w:pPr>
        <w:pStyle w:val="102"/>
        <w:numPr>
          <w:ilvl w:val="1"/>
          <w:numId w:val="1"/>
        </w:numPr>
        <w:adjustRightInd w:val="0"/>
        <w:snapToGrid w:val="0"/>
        <w:spacing w:line="360" w:lineRule="exact"/>
        <w:ind w:left="2580" w:hanging="2580" w:firstLineChars="0"/>
        <w:contextualSpacing/>
        <w:rPr>
          <w:rFonts w:ascii="仿宋" w:hAnsi="仿宋" w:eastAsia="仿宋" w:cs="仿宋"/>
          <w:sz w:val="24"/>
        </w:rPr>
      </w:pPr>
      <w:r>
        <w:rPr>
          <w:rFonts w:hint="eastAsia" w:ascii="仿宋" w:hAnsi="仿宋" w:eastAsia="仿宋" w:cs="仿宋"/>
          <w:sz w:val="24"/>
        </w:rPr>
        <w:t>投标保证金金额：</w:t>
      </w:r>
      <w:r>
        <w:rPr>
          <w:rFonts w:hint="eastAsia" w:ascii="仿宋" w:hAnsi="仿宋" w:eastAsia="仿宋" w:cs="仿宋"/>
          <w:sz w:val="24"/>
          <w:u w:val="single"/>
        </w:rPr>
        <w:t>2000</w:t>
      </w:r>
      <w:r>
        <w:rPr>
          <w:rFonts w:hint="eastAsia" w:ascii="仿宋" w:hAnsi="仿宋" w:eastAsia="仿宋" w:cs="仿宋"/>
          <w:sz w:val="24"/>
        </w:rPr>
        <w:t>元人民币。</w:t>
      </w:r>
    </w:p>
    <w:p>
      <w:pPr>
        <w:pStyle w:val="102"/>
        <w:numPr>
          <w:ilvl w:val="1"/>
          <w:numId w:val="1"/>
        </w:numPr>
        <w:adjustRightInd w:val="0"/>
        <w:snapToGrid w:val="0"/>
        <w:spacing w:line="360" w:lineRule="exact"/>
        <w:ind w:left="2580" w:hanging="2580" w:firstLineChars="0"/>
        <w:contextualSpacing/>
        <w:rPr>
          <w:rFonts w:ascii="仿宋" w:hAnsi="仿宋" w:eastAsia="仿宋" w:cs="仿宋"/>
          <w:sz w:val="24"/>
        </w:rPr>
      </w:pPr>
      <w:r>
        <w:rPr>
          <w:rFonts w:hint="eastAsia" w:ascii="仿宋" w:hAnsi="仿宋" w:eastAsia="仿宋" w:cs="仿宋"/>
          <w:sz w:val="24"/>
        </w:rPr>
        <w:t>投标保证金缴纳截止时间为投标截止时间前。</w:t>
      </w:r>
    </w:p>
    <w:p>
      <w:pPr>
        <w:pStyle w:val="102"/>
        <w:numPr>
          <w:ilvl w:val="1"/>
          <w:numId w:val="1"/>
        </w:numPr>
        <w:adjustRightInd w:val="0"/>
        <w:snapToGrid w:val="0"/>
        <w:spacing w:line="360" w:lineRule="exact"/>
        <w:ind w:left="2580" w:hanging="2580" w:firstLineChars="0"/>
        <w:contextualSpacing/>
        <w:rPr>
          <w:rFonts w:ascii="仿宋" w:hAnsi="仿宋" w:eastAsia="仿宋" w:cs="仿宋"/>
          <w:sz w:val="24"/>
        </w:rPr>
      </w:pPr>
      <w:r>
        <w:rPr>
          <w:rFonts w:hint="eastAsia" w:ascii="仿宋" w:hAnsi="仿宋" w:eastAsia="仿宋" w:cs="仿宋"/>
          <w:sz w:val="24"/>
        </w:rPr>
        <w:t>投标保证金缴纳方式：电汇、转账或投标单位在衡钢的工程款或货款。</w:t>
      </w:r>
    </w:p>
    <w:p>
      <w:pPr>
        <w:adjustRightInd w:val="0"/>
        <w:snapToGrid w:val="0"/>
        <w:spacing w:line="440" w:lineRule="exact"/>
        <w:ind w:left="850" w:leftChars="405"/>
        <w:rPr>
          <w:rFonts w:ascii="仿宋" w:hAnsi="仿宋" w:eastAsia="仿宋" w:cs="仿宋"/>
          <w:sz w:val="24"/>
        </w:rPr>
      </w:pPr>
      <w:r>
        <w:rPr>
          <w:rFonts w:hint="eastAsia" w:ascii="仿宋" w:hAnsi="仿宋" w:eastAsia="仿宋" w:cs="仿宋"/>
          <w:sz w:val="24"/>
        </w:rPr>
        <w:t>开户行：工行衡阳银雁支行</w:t>
      </w:r>
    </w:p>
    <w:p>
      <w:pPr>
        <w:adjustRightInd w:val="0"/>
        <w:snapToGrid w:val="0"/>
        <w:spacing w:line="440" w:lineRule="exact"/>
        <w:ind w:left="850" w:leftChars="405"/>
        <w:rPr>
          <w:rFonts w:ascii="仿宋" w:hAnsi="仿宋" w:eastAsia="仿宋" w:cs="仿宋"/>
          <w:sz w:val="24"/>
        </w:rPr>
      </w:pPr>
      <w:r>
        <w:rPr>
          <w:rFonts w:hint="eastAsia" w:ascii="仿宋" w:hAnsi="仿宋" w:eastAsia="仿宋" w:cs="仿宋"/>
          <w:sz w:val="24"/>
        </w:rPr>
        <w:t>开户名：衡阳华菱连轧管有限公司</w:t>
      </w:r>
    </w:p>
    <w:p>
      <w:pPr>
        <w:adjustRightInd w:val="0"/>
        <w:snapToGrid w:val="0"/>
        <w:spacing w:line="360" w:lineRule="exact"/>
        <w:ind w:left="850" w:leftChars="405"/>
        <w:contextualSpacing/>
        <w:rPr>
          <w:rFonts w:ascii="仿宋" w:hAnsi="仿宋" w:eastAsia="仿宋" w:cs="仿宋"/>
          <w:sz w:val="24"/>
        </w:rPr>
      </w:pPr>
      <w:r>
        <w:rPr>
          <w:rFonts w:hint="eastAsia" w:ascii="仿宋" w:hAnsi="仿宋" w:eastAsia="仿宋" w:cs="仿宋"/>
          <w:sz w:val="24"/>
        </w:rPr>
        <w:t>帐  号：1905022319020105051</w:t>
      </w:r>
      <w:r>
        <w:rPr>
          <w:rFonts w:hint="eastAsia" w:ascii="仿宋" w:hAnsi="仿宋" w:eastAsia="仿宋" w:cs="仿宋"/>
          <w:sz w:val="24"/>
        </w:rPr>
        <w:tab/>
      </w:r>
    </w:p>
    <w:p>
      <w:pPr>
        <w:pStyle w:val="102"/>
        <w:numPr>
          <w:ilvl w:val="1"/>
          <w:numId w:val="1"/>
        </w:numPr>
        <w:adjustRightInd w:val="0"/>
        <w:snapToGrid w:val="0"/>
        <w:spacing w:line="360" w:lineRule="exact"/>
        <w:ind w:firstLineChars="0"/>
        <w:contextualSpacing/>
        <w:rPr>
          <w:rFonts w:ascii="仿宋" w:hAnsi="仿宋" w:eastAsia="仿宋" w:cs="仿宋"/>
          <w:sz w:val="24"/>
        </w:rPr>
      </w:pPr>
      <w:r>
        <w:rPr>
          <w:rFonts w:hint="eastAsia" w:ascii="仿宋" w:hAnsi="仿宋" w:eastAsia="仿宋" w:cs="仿宋"/>
          <w:sz w:val="24"/>
        </w:rPr>
        <w:t>投标人未按要求缴纳投标保证金，由评委会初审后作无效投标文件处理，其可能造成的损失由投标人自行承担。</w:t>
      </w:r>
    </w:p>
    <w:p>
      <w:pPr>
        <w:pStyle w:val="102"/>
        <w:numPr>
          <w:ilvl w:val="1"/>
          <w:numId w:val="1"/>
        </w:numPr>
        <w:adjustRightInd w:val="0"/>
        <w:snapToGrid w:val="0"/>
        <w:spacing w:line="360" w:lineRule="exact"/>
        <w:ind w:firstLineChars="0"/>
        <w:contextualSpacing/>
        <w:rPr>
          <w:rFonts w:ascii="仿宋" w:hAnsi="仿宋" w:eastAsia="仿宋" w:cs="仿宋"/>
          <w:sz w:val="24"/>
        </w:rPr>
      </w:pPr>
      <w:r>
        <w:rPr>
          <w:rFonts w:hint="eastAsia" w:ascii="仿宋" w:hAnsi="仿宋" w:eastAsia="仿宋" w:cs="仿宋"/>
          <w:sz w:val="24"/>
        </w:rPr>
        <w:t>投标保证金退款、标书费开票请各投标人自行在衡阳华菱钢管有限公司网站</w:t>
      </w:r>
      <w:r>
        <w:fldChar w:fldCharType="begin"/>
      </w:r>
      <w:r>
        <w:instrText xml:space="preserve"> HYPERLINK "http://www.hysteeltube.com/czsc.html" </w:instrText>
      </w:r>
      <w:r>
        <w:fldChar w:fldCharType="separate"/>
      </w:r>
      <w:r>
        <w:rPr>
          <w:rFonts w:hint="eastAsia" w:ascii="仿宋" w:hAnsi="仿宋" w:eastAsia="仿宋" w:cs="仿宋"/>
          <w:sz w:val="24"/>
        </w:rPr>
        <w:t>http://www.hysteeltube.com/czsc.html</w:t>
      </w:r>
      <w:r>
        <w:rPr>
          <w:rFonts w:hint="eastAsia" w:ascii="仿宋" w:hAnsi="仿宋" w:eastAsia="仿宋" w:cs="仿宋"/>
          <w:sz w:val="24"/>
        </w:rPr>
        <w:fldChar w:fldCharType="end"/>
      </w:r>
      <w:r>
        <w:rPr>
          <w:rFonts w:hint="eastAsia" w:ascii="仿宋" w:hAnsi="仿宋" w:eastAsia="仿宋" w:cs="仿宋"/>
          <w:sz w:val="24"/>
        </w:rPr>
        <w:t>招投标栏目公告信息中下载投标保证金退款、中标费服务及标书开票操作说明办理。</w:t>
      </w:r>
    </w:p>
    <w:p>
      <w:pPr>
        <w:pStyle w:val="102"/>
        <w:numPr>
          <w:ilvl w:val="1"/>
          <w:numId w:val="1"/>
        </w:numPr>
        <w:adjustRightInd w:val="0"/>
        <w:snapToGrid w:val="0"/>
        <w:spacing w:line="360" w:lineRule="exact"/>
        <w:ind w:firstLineChars="0"/>
        <w:contextualSpacing/>
        <w:rPr>
          <w:rFonts w:ascii="仿宋" w:hAnsi="仿宋" w:eastAsia="仿宋" w:cs="仿宋"/>
          <w:sz w:val="24"/>
        </w:rPr>
      </w:pPr>
      <w:r>
        <w:rPr>
          <w:rFonts w:hint="eastAsia" w:ascii="仿宋" w:hAnsi="仿宋" w:eastAsia="仿宋" w:cs="仿宋"/>
          <w:sz w:val="24"/>
        </w:rPr>
        <w:t>投标文件须在开标时间之前邮寄到衡阳华菱钢管有限公司西办公楼三楼开标二室，应于开标时间前至少1天前快递到投标地点。如未能及时送达，应及时将加密电子投标文件发送至招标方指定邮箱（HYST-ZB2@hysteeltube.com）逾期收到或不符合规定的投标文件恕不接受。</w:t>
      </w:r>
    </w:p>
    <w:p>
      <w:pPr>
        <w:pStyle w:val="102"/>
        <w:numPr>
          <w:ilvl w:val="0"/>
          <w:numId w:val="1"/>
        </w:numPr>
        <w:adjustRightInd w:val="0"/>
        <w:snapToGrid w:val="0"/>
        <w:spacing w:line="360" w:lineRule="exact"/>
        <w:ind w:left="2582" w:hanging="2580" w:firstLineChars="0"/>
        <w:contextualSpacing/>
        <w:rPr>
          <w:rFonts w:ascii="仿宋" w:hAnsi="仿宋" w:eastAsia="仿宋" w:cs="仿宋"/>
          <w:b/>
          <w:sz w:val="24"/>
        </w:rPr>
      </w:pPr>
      <w:r>
        <w:rPr>
          <w:rFonts w:hint="eastAsia" w:ascii="仿宋" w:hAnsi="仿宋" w:eastAsia="仿宋" w:cs="仿宋"/>
          <w:b/>
          <w:sz w:val="24"/>
        </w:rPr>
        <w:t>投标和开标</w:t>
      </w:r>
    </w:p>
    <w:p>
      <w:pPr>
        <w:pStyle w:val="102"/>
        <w:numPr>
          <w:ilvl w:val="1"/>
          <w:numId w:val="1"/>
        </w:numPr>
        <w:adjustRightInd w:val="0"/>
        <w:snapToGrid w:val="0"/>
        <w:spacing w:line="360" w:lineRule="exact"/>
        <w:ind w:firstLineChars="0"/>
        <w:contextualSpacing/>
        <w:rPr>
          <w:rFonts w:ascii="仿宋" w:hAnsi="仿宋" w:eastAsia="仿宋" w:cs="仿宋"/>
          <w:sz w:val="24"/>
        </w:rPr>
      </w:pPr>
      <w:r>
        <w:rPr>
          <w:rFonts w:hint="eastAsia" w:ascii="仿宋" w:hAnsi="仿宋" w:eastAsia="仿宋" w:cs="仿宋"/>
          <w:sz w:val="24"/>
        </w:rPr>
        <w:t>投标文件递交截止时间及开标时间：</w:t>
      </w:r>
      <w:r>
        <w:rPr>
          <w:rFonts w:hint="eastAsia" w:ascii="仿宋" w:hAnsi="仿宋" w:eastAsia="仿宋" w:cs="仿宋"/>
          <w:b/>
          <w:bCs/>
          <w:sz w:val="24"/>
          <w:u w:val="single"/>
        </w:rPr>
        <w:t xml:space="preserve">2022年 7月 </w:t>
      </w:r>
      <w:r>
        <w:rPr>
          <w:rFonts w:hint="eastAsia" w:ascii="仿宋" w:hAnsi="仿宋" w:eastAsia="仿宋" w:cs="仿宋"/>
          <w:b/>
          <w:bCs/>
          <w:sz w:val="24"/>
          <w:u w:val="single"/>
          <w:lang w:val="en-US" w:eastAsia="zh-CN"/>
        </w:rPr>
        <w:t>20</w:t>
      </w:r>
      <w:r>
        <w:rPr>
          <w:rFonts w:hint="eastAsia" w:ascii="仿宋" w:hAnsi="仿宋" w:eastAsia="仿宋" w:cs="仿宋"/>
          <w:b/>
          <w:bCs/>
          <w:sz w:val="24"/>
          <w:u w:val="single"/>
        </w:rPr>
        <w:t>日上午9：30</w:t>
      </w:r>
      <w:r>
        <w:rPr>
          <w:rFonts w:hint="eastAsia" w:ascii="仿宋" w:hAnsi="仿宋" w:eastAsia="仿宋" w:cs="仿宋"/>
          <w:b/>
          <w:bCs/>
          <w:sz w:val="24"/>
        </w:rPr>
        <w:t>(北京时间)</w:t>
      </w:r>
      <w:bookmarkStart w:id="6" w:name="_GoBack"/>
      <w:bookmarkEnd w:id="6"/>
    </w:p>
    <w:p>
      <w:pPr>
        <w:pStyle w:val="102"/>
        <w:numPr>
          <w:ilvl w:val="1"/>
          <w:numId w:val="1"/>
        </w:numPr>
        <w:adjustRightInd w:val="0"/>
        <w:snapToGrid w:val="0"/>
        <w:spacing w:line="360" w:lineRule="exact"/>
        <w:ind w:firstLineChars="0"/>
        <w:contextualSpacing/>
        <w:rPr>
          <w:rFonts w:ascii="仿宋" w:hAnsi="仿宋" w:eastAsia="仿宋" w:cs="仿宋"/>
          <w:sz w:val="24"/>
        </w:rPr>
      </w:pPr>
      <w:r>
        <w:rPr>
          <w:rFonts w:hint="eastAsia" w:ascii="仿宋" w:hAnsi="仿宋" w:eastAsia="仿宋" w:cs="仿宋"/>
          <w:sz w:val="24"/>
        </w:rPr>
        <w:t xml:space="preserve">投标文件递交及开标地点：衡阳华菱钢管有限公司西办公楼三楼开标二室（采购部三楼）                  </w:t>
      </w:r>
    </w:p>
    <w:p>
      <w:pPr>
        <w:pStyle w:val="102"/>
        <w:numPr>
          <w:ilvl w:val="1"/>
          <w:numId w:val="1"/>
        </w:numPr>
        <w:adjustRightInd w:val="0"/>
        <w:snapToGrid w:val="0"/>
        <w:spacing w:line="360" w:lineRule="exact"/>
        <w:ind w:firstLineChars="0"/>
        <w:contextualSpacing/>
        <w:rPr>
          <w:rFonts w:ascii="仿宋" w:hAnsi="仿宋" w:eastAsia="仿宋" w:cs="仿宋"/>
          <w:sz w:val="24"/>
        </w:rPr>
      </w:pPr>
      <w:r>
        <w:rPr>
          <w:rFonts w:hint="eastAsia" w:ascii="仿宋" w:hAnsi="仿宋" w:eastAsia="仿宋" w:cs="仿宋"/>
          <w:sz w:val="24"/>
        </w:rPr>
        <w:t>逾期送达的或者未送达指定地点或未按要求密封和加写标记的投标文件，招标人不予受理。</w:t>
      </w:r>
    </w:p>
    <w:p>
      <w:pPr>
        <w:pStyle w:val="102"/>
        <w:numPr>
          <w:ilvl w:val="1"/>
          <w:numId w:val="1"/>
        </w:numPr>
        <w:adjustRightInd w:val="0"/>
        <w:snapToGrid w:val="0"/>
        <w:spacing w:line="360" w:lineRule="exact"/>
        <w:ind w:firstLineChars="0"/>
        <w:contextualSpacing/>
        <w:rPr>
          <w:rFonts w:ascii="仿宋" w:hAnsi="仿宋" w:eastAsia="仿宋" w:cs="仿宋"/>
          <w:sz w:val="24"/>
        </w:rPr>
      </w:pPr>
      <w:r>
        <w:rPr>
          <w:rFonts w:hint="eastAsia" w:ascii="仿宋" w:hAnsi="仿宋" w:eastAsia="仿宋" w:cs="仿宋"/>
          <w:sz w:val="24"/>
        </w:rPr>
        <w:t>投标文件须在开标时间之前邮寄到衡阳华菱钢管有限公司西办公楼三楼开标二室，应于开标时间前至少1天前快递到投标地点。如未能及时送达，应及时将加密电子投标文件发送至招标方指定邮箱（HYST-ZB2@hysteeltube.com）逾期收到或不符合规定的投标文件恕不接受。</w:t>
      </w:r>
    </w:p>
    <w:p>
      <w:pPr>
        <w:pStyle w:val="102"/>
        <w:adjustRightInd w:val="0"/>
        <w:snapToGrid w:val="0"/>
        <w:spacing w:line="360" w:lineRule="exact"/>
        <w:ind w:firstLine="0" w:firstLineChars="0"/>
        <w:contextualSpacing/>
        <w:rPr>
          <w:rFonts w:ascii="仿宋" w:hAnsi="仿宋" w:eastAsia="仿宋" w:cs="仿宋"/>
          <w:sz w:val="24"/>
        </w:rPr>
      </w:pPr>
    </w:p>
    <w:p>
      <w:pPr>
        <w:pStyle w:val="102"/>
        <w:numPr>
          <w:ilvl w:val="0"/>
          <w:numId w:val="1"/>
        </w:numPr>
        <w:adjustRightInd w:val="0"/>
        <w:snapToGrid w:val="0"/>
        <w:spacing w:line="360" w:lineRule="exact"/>
        <w:ind w:firstLineChars="0"/>
        <w:contextualSpacing/>
        <w:rPr>
          <w:rFonts w:ascii="仿宋" w:hAnsi="仿宋" w:eastAsia="仿宋" w:cs="仿宋"/>
          <w:b/>
          <w:sz w:val="24"/>
        </w:rPr>
      </w:pPr>
      <w:r>
        <w:rPr>
          <w:rFonts w:hint="eastAsia" w:ascii="仿宋" w:hAnsi="仿宋" w:eastAsia="仿宋" w:cs="仿宋"/>
          <w:b/>
          <w:sz w:val="24"/>
        </w:rPr>
        <w:t>评标办法</w:t>
      </w:r>
    </w:p>
    <w:p>
      <w:pPr>
        <w:pStyle w:val="102"/>
        <w:adjustRightInd w:val="0"/>
        <w:snapToGrid w:val="0"/>
        <w:spacing w:line="360" w:lineRule="exact"/>
        <w:ind w:left="851" w:firstLine="0" w:firstLineChars="0"/>
        <w:contextualSpacing/>
        <w:rPr>
          <w:rFonts w:ascii="仿宋" w:hAnsi="仿宋" w:eastAsia="仿宋" w:cs="仿宋"/>
          <w:sz w:val="24"/>
        </w:rPr>
      </w:pPr>
      <w:r>
        <w:rPr>
          <w:rFonts w:hint="eastAsia" w:ascii="仿宋" w:hAnsi="仿宋" w:eastAsia="仿宋" w:cs="仿宋"/>
          <w:sz w:val="24"/>
        </w:rPr>
        <w:t>本项目采用经评审的最低价中标法。</w:t>
      </w:r>
    </w:p>
    <w:p>
      <w:pPr>
        <w:pStyle w:val="102"/>
        <w:numPr>
          <w:ilvl w:val="0"/>
          <w:numId w:val="1"/>
        </w:numPr>
        <w:adjustRightInd w:val="0"/>
        <w:snapToGrid w:val="0"/>
        <w:spacing w:line="360" w:lineRule="exact"/>
        <w:ind w:firstLineChars="0"/>
        <w:contextualSpacing/>
        <w:rPr>
          <w:rFonts w:ascii="仿宋" w:hAnsi="仿宋" w:eastAsia="仿宋" w:cs="仿宋"/>
          <w:b/>
          <w:sz w:val="24"/>
        </w:rPr>
      </w:pPr>
      <w:r>
        <w:rPr>
          <w:rFonts w:hint="eastAsia" w:ascii="仿宋" w:hAnsi="仿宋" w:eastAsia="仿宋" w:cs="仿宋"/>
          <w:b/>
          <w:sz w:val="24"/>
        </w:rPr>
        <w:t>公告媒介</w:t>
      </w:r>
    </w:p>
    <w:p>
      <w:pPr>
        <w:pStyle w:val="102"/>
        <w:adjustRightInd w:val="0"/>
        <w:snapToGrid w:val="0"/>
        <w:spacing w:line="360" w:lineRule="exact"/>
        <w:ind w:left="851" w:firstLine="0" w:firstLineChars="0"/>
        <w:contextualSpacing/>
        <w:rPr>
          <w:rFonts w:ascii="仿宋" w:hAnsi="仿宋" w:eastAsia="仿宋" w:cs="仿宋"/>
          <w:sz w:val="24"/>
        </w:rPr>
      </w:pPr>
      <w:r>
        <w:rPr>
          <w:rFonts w:hint="eastAsia" w:ascii="仿宋" w:hAnsi="仿宋" w:eastAsia="仿宋" w:cs="仿宋"/>
          <w:sz w:val="24"/>
        </w:rPr>
        <w:t>本次招标公告在衡阳华菱钢管有限公司网站（http://www.hysteeltube.com/zbgg）上发布。</w:t>
      </w:r>
    </w:p>
    <w:p>
      <w:pPr>
        <w:pStyle w:val="102"/>
        <w:numPr>
          <w:ilvl w:val="0"/>
          <w:numId w:val="1"/>
        </w:numPr>
        <w:adjustRightInd w:val="0"/>
        <w:snapToGrid w:val="0"/>
        <w:spacing w:line="360" w:lineRule="exact"/>
        <w:ind w:firstLineChars="0"/>
        <w:contextualSpacing/>
        <w:rPr>
          <w:rFonts w:ascii="仿宋" w:hAnsi="仿宋" w:eastAsia="仿宋" w:cs="仿宋"/>
          <w:b/>
          <w:sz w:val="24"/>
        </w:rPr>
      </w:pPr>
      <w:r>
        <w:rPr>
          <w:rFonts w:hint="eastAsia" w:ascii="仿宋" w:hAnsi="仿宋" w:eastAsia="仿宋" w:cs="仿宋"/>
          <w:b/>
          <w:sz w:val="24"/>
        </w:rPr>
        <w:t>监督</w:t>
      </w:r>
    </w:p>
    <w:p>
      <w:pPr>
        <w:pStyle w:val="102"/>
        <w:numPr>
          <w:ilvl w:val="0"/>
          <w:numId w:val="1"/>
        </w:numPr>
        <w:snapToGrid w:val="0"/>
        <w:spacing w:line="400" w:lineRule="exact"/>
        <w:ind w:firstLineChars="0"/>
        <w:rPr>
          <w:rFonts w:ascii="仿宋" w:hAnsi="仿宋" w:eastAsia="仿宋" w:cs="仿宋"/>
          <w:kern w:val="0"/>
          <w:sz w:val="24"/>
        </w:rPr>
      </w:pPr>
      <w:r>
        <w:rPr>
          <w:rFonts w:hint="eastAsia" w:ascii="仿宋" w:hAnsi="仿宋" w:eastAsia="仿宋" w:cs="仿宋"/>
          <w:sz w:val="24"/>
        </w:rPr>
        <w:t>本次招投标监督部门为</w:t>
      </w:r>
      <w:bookmarkStart w:id="4" w:name="_Toc300677994"/>
      <w:bookmarkStart w:id="5" w:name="_Toc303864862"/>
      <w:r>
        <w:rPr>
          <w:rFonts w:hint="eastAsia" w:ascii="仿宋" w:hAnsi="仿宋" w:eastAsia="仿宋" w:cs="仿宋"/>
          <w:sz w:val="24"/>
        </w:rPr>
        <w:t>湖南衡阳钢管（集团）有限公司纪委，电话：</w:t>
      </w:r>
      <w:bookmarkEnd w:id="4"/>
      <w:bookmarkEnd w:id="5"/>
      <w:r>
        <w:rPr>
          <w:rFonts w:hint="eastAsia" w:ascii="仿宋" w:hAnsi="仿宋" w:eastAsia="仿宋" w:cs="仿宋"/>
          <w:kern w:val="0"/>
          <w:sz w:val="24"/>
        </w:rPr>
        <w:t>0734-8872189</w:t>
      </w:r>
    </w:p>
    <w:p>
      <w:pPr>
        <w:pStyle w:val="102"/>
        <w:numPr>
          <w:ilvl w:val="0"/>
          <w:numId w:val="1"/>
        </w:numPr>
        <w:adjustRightInd w:val="0"/>
        <w:snapToGrid w:val="0"/>
        <w:spacing w:line="360" w:lineRule="exact"/>
        <w:ind w:firstLineChars="0"/>
        <w:contextualSpacing/>
        <w:rPr>
          <w:rFonts w:ascii="仿宋" w:hAnsi="仿宋" w:eastAsia="仿宋" w:cs="仿宋"/>
          <w:b/>
          <w:sz w:val="24"/>
        </w:rPr>
      </w:pPr>
      <w:r>
        <w:rPr>
          <w:rFonts w:hint="eastAsia" w:ascii="仿宋" w:hAnsi="仿宋" w:eastAsia="仿宋" w:cs="仿宋"/>
          <w:b/>
          <w:sz w:val="24"/>
        </w:rPr>
        <w:t>其它</w:t>
      </w:r>
    </w:p>
    <w:p>
      <w:pPr>
        <w:pStyle w:val="102"/>
        <w:adjustRightInd w:val="0"/>
        <w:snapToGrid w:val="0"/>
        <w:spacing w:line="360" w:lineRule="exact"/>
        <w:ind w:left="851" w:firstLine="0" w:firstLineChars="0"/>
        <w:rPr>
          <w:rFonts w:ascii="仿宋" w:hAnsi="仿宋" w:eastAsia="仿宋" w:cs="仿宋"/>
          <w:sz w:val="24"/>
        </w:rPr>
      </w:pPr>
      <w:r>
        <w:rPr>
          <w:rFonts w:hint="eastAsia" w:ascii="仿宋" w:hAnsi="仿宋" w:eastAsia="仿宋" w:cs="仿宋"/>
          <w:sz w:val="24"/>
        </w:rPr>
        <w:t>投标人须保证其提供的资格审查申请资料及投标资料的真实性，招标人有权在招标的任何阶段进行调查和核实，一旦发现虚假，将严肃查处。</w:t>
      </w:r>
    </w:p>
    <w:p>
      <w:pPr>
        <w:pStyle w:val="102"/>
        <w:numPr>
          <w:ilvl w:val="0"/>
          <w:numId w:val="1"/>
        </w:numPr>
        <w:adjustRightInd w:val="0"/>
        <w:snapToGrid w:val="0"/>
        <w:spacing w:line="360" w:lineRule="exact"/>
        <w:ind w:firstLineChars="0"/>
        <w:contextualSpacing/>
        <w:rPr>
          <w:rFonts w:ascii="仿宋" w:hAnsi="仿宋" w:eastAsia="仿宋" w:cs="仿宋"/>
          <w:b/>
          <w:sz w:val="24"/>
        </w:rPr>
      </w:pPr>
      <w:r>
        <w:rPr>
          <w:rFonts w:hint="eastAsia" w:ascii="仿宋" w:hAnsi="仿宋" w:eastAsia="仿宋" w:cs="仿宋"/>
          <w:b/>
          <w:sz w:val="24"/>
        </w:rPr>
        <w:t>联系方式：</w:t>
      </w:r>
    </w:p>
    <w:p>
      <w:pPr>
        <w:spacing w:line="360" w:lineRule="exact"/>
        <w:ind w:firstLine="849" w:firstLineChars="354"/>
        <w:rPr>
          <w:rFonts w:ascii="仿宋" w:hAnsi="仿宋" w:eastAsia="仿宋" w:cs="仿宋"/>
          <w:sz w:val="24"/>
        </w:rPr>
      </w:pPr>
      <w:r>
        <w:rPr>
          <w:rFonts w:hint="eastAsia" w:ascii="仿宋" w:hAnsi="仿宋" w:eastAsia="仿宋" w:cs="仿宋"/>
          <w:sz w:val="24"/>
        </w:rPr>
        <w:t>项目联系人：宾先生</w:t>
      </w:r>
    </w:p>
    <w:p>
      <w:pPr>
        <w:spacing w:line="360" w:lineRule="exact"/>
        <w:ind w:firstLine="849" w:firstLineChars="354"/>
        <w:rPr>
          <w:rFonts w:ascii="仿宋" w:hAnsi="仿宋" w:eastAsia="仿宋" w:cs="仿宋"/>
          <w:sz w:val="24"/>
        </w:rPr>
      </w:pPr>
      <w:r>
        <w:rPr>
          <w:rFonts w:hint="eastAsia" w:ascii="仿宋" w:hAnsi="仿宋" w:eastAsia="仿宋" w:cs="仿宋"/>
          <w:sz w:val="24"/>
        </w:rPr>
        <w:t>电话：（0734）8875226                     手机：13975473820</w:t>
      </w:r>
    </w:p>
    <w:p>
      <w:pPr>
        <w:adjustRightInd w:val="0"/>
        <w:snapToGrid w:val="0"/>
        <w:spacing w:line="340" w:lineRule="exact"/>
        <w:ind w:left="731" w:leftChars="348" w:firstLine="120" w:firstLineChars="50"/>
        <w:rPr>
          <w:rFonts w:ascii="仿宋" w:hAnsi="仿宋" w:eastAsia="仿宋" w:cs="仿宋"/>
          <w:sz w:val="24"/>
        </w:rPr>
      </w:pPr>
      <w:r>
        <w:rPr>
          <w:rFonts w:hint="eastAsia" w:ascii="仿宋" w:hAnsi="仿宋" w:eastAsia="仿宋" w:cs="仿宋"/>
          <w:sz w:val="24"/>
        </w:rPr>
        <w:t>传真：（0734）8872820                　 　邮政编码：421001</w:t>
      </w:r>
    </w:p>
    <w:p>
      <w:pPr>
        <w:snapToGrid w:val="0"/>
        <w:spacing w:line="400" w:lineRule="exact"/>
        <w:ind w:left="850" w:leftChars="405"/>
        <w:rPr>
          <w:rFonts w:ascii="仿宋" w:hAnsi="仿宋" w:eastAsia="仿宋" w:cs="仿宋"/>
          <w:sz w:val="24"/>
        </w:rPr>
      </w:pPr>
      <w:r>
        <w:rPr>
          <w:rFonts w:hint="eastAsia" w:ascii="仿宋" w:hAnsi="仿宋" w:eastAsia="仿宋" w:cs="仿宋"/>
          <w:sz w:val="24"/>
        </w:rPr>
        <w:t>招标联系人：洪先生</w:t>
      </w:r>
    </w:p>
    <w:p>
      <w:pPr>
        <w:snapToGrid w:val="0"/>
        <w:spacing w:line="400" w:lineRule="exact"/>
        <w:ind w:left="850" w:leftChars="405"/>
        <w:rPr>
          <w:rFonts w:ascii="仿宋" w:hAnsi="仿宋" w:eastAsia="仿宋" w:cs="仿宋"/>
          <w:sz w:val="24"/>
        </w:rPr>
      </w:pPr>
      <w:r>
        <w:rPr>
          <w:rFonts w:hint="eastAsia" w:ascii="仿宋" w:hAnsi="仿宋" w:eastAsia="仿宋" w:cs="仿宋"/>
          <w:sz w:val="24"/>
        </w:rPr>
        <w:t>电话：（0734）8872579（办）           　 手机：15616678886</w:t>
      </w:r>
    </w:p>
    <w:p>
      <w:pPr>
        <w:spacing w:line="440" w:lineRule="exact"/>
        <w:ind w:left="848" w:leftChars="404"/>
        <w:rPr>
          <w:rFonts w:ascii="仿宋" w:hAnsi="仿宋" w:eastAsia="仿宋" w:cs="仿宋"/>
          <w:sz w:val="24"/>
        </w:rPr>
      </w:pPr>
      <w:r>
        <w:rPr>
          <w:rFonts w:hint="eastAsia" w:ascii="仿宋" w:hAnsi="仿宋" w:eastAsia="仿宋" w:cs="仿宋"/>
          <w:sz w:val="24"/>
        </w:rPr>
        <w:t>详细地址：衡阳华菱钢管有限公司企业管理和人力资源部/湖南衡阳钢管（集团）有限公司招标办</w:t>
      </w:r>
    </w:p>
    <w:p>
      <w:pPr>
        <w:spacing w:line="360" w:lineRule="exact"/>
        <w:ind w:firstLine="943" w:firstLineChars="393"/>
        <w:jc w:val="left"/>
        <w:rPr>
          <w:rFonts w:ascii="仿宋" w:hAnsi="仿宋" w:eastAsia="仿宋" w:cs="仿宋"/>
          <w:sz w:val="24"/>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dmMTNmODE4YjY3ZDY4NTI1ZDhhM2FmYzIyNmVlNjEifQ=="/>
  </w:docVars>
  <w:rsids>
    <w:rsidRoot w:val="00172A27"/>
    <w:rsid w:val="0000064E"/>
    <w:rsid w:val="00000B77"/>
    <w:rsid w:val="00001F87"/>
    <w:rsid w:val="00002906"/>
    <w:rsid w:val="00004C52"/>
    <w:rsid w:val="0000507E"/>
    <w:rsid w:val="00005363"/>
    <w:rsid w:val="00005E94"/>
    <w:rsid w:val="00010676"/>
    <w:rsid w:val="00010C4B"/>
    <w:rsid w:val="000110DA"/>
    <w:rsid w:val="00012F0E"/>
    <w:rsid w:val="00014035"/>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12F0"/>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549F"/>
    <w:rsid w:val="00206B56"/>
    <w:rsid w:val="0021011F"/>
    <w:rsid w:val="0021034F"/>
    <w:rsid w:val="0021106A"/>
    <w:rsid w:val="00211D9C"/>
    <w:rsid w:val="002126D3"/>
    <w:rsid w:val="002135BB"/>
    <w:rsid w:val="00216325"/>
    <w:rsid w:val="00217510"/>
    <w:rsid w:val="0021773C"/>
    <w:rsid w:val="00220748"/>
    <w:rsid w:val="00220A84"/>
    <w:rsid w:val="0022161D"/>
    <w:rsid w:val="00222538"/>
    <w:rsid w:val="0022255E"/>
    <w:rsid w:val="00223840"/>
    <w:rsid w:val="0022493C"/>
    <w:rsid w:val="002252CD"/>
    <w:rsid w:val="00225551"/>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178"/>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AA2"/>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4B76"/>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943"/>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2C51"/>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0CA"/>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E1A"/>
    <w:rsid w:val="006E6F37"/>
    <w:rsid w:val="006F088F"/>
    <w:rsid w:val="006F4D01"/>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DEB"/>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0C2C"/>
    <w:rsid w:val="0084186F"/>
    <w:rsid w:val="00841C34"/>
    <w:rsid w:val="0084641A"/>
    <w:rsid w:val="008509DB"/>
    <w:rsid w:val="00850AEA"/>
    <w:rsid w:val="00850D39"/>
    <w:rsid w:val="00851C2E"/>
    <w:rsid w:val="00851F03"/>
    <w:rsid w:val="00852758"/>
    <w:rsid w:val="00855E21"/>
    <w:rsid w:val="0085676A"/>
    <w:rsid w:val="0086018C"/>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0DA4"/>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2436"/>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0BDF"/>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2039"/>
    <w:rsid w:val="00B137AB"/>
    <w:rsid w:val="00B14042"/>
    <w:rsid w:val="00B15E1A"/>
    <w:rsid w:val="00B16C5B"/>
    <w:rsid w:val="00B21FF2"/>
    <w:rsid w:val="00B2299E"/>
    <w:rsid w:val="00B26771"/>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6D9"/>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D7F06"/>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0B46"/>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500"/>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2C90"/>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4B56"/>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56337B3"/>
    <w:rsid w:val="09907E1E"/>
    <w:rsid w:val="0CD05ED7"/>
    <w:rsid w:val="0D93494E"/>
    <w:rsid w:val="1189534E"/>
    <w:rsid w:val="125C471A"/>
    <w:rsid w:val="12BF6B65"/>
    <w:rsid w:val="1441159B"/>
    <w:rsid w:val="1811244B"/>
    <w:rsid w:val="19BE4636"/>
    <w:rsid w:val="1D17535F"/>
    <w:rsid w:val="2A063491"/>
    <w:rsid w:val="2AD91EC9"/>
    <w:rsid w:val="2AF75217"/>
    <w:rsid w:val="30B5736D"/>
    <w:rsid w:val="34134919"/>
    <w:rsid w:val="36C43945"/>
    <w:rsid w:val="37A97B52"/>
    <w:rsid w:val="3A2C204E"/>
    <w:rsid w:val="3D5E46E5"/>
    <w:rsid w:val="400A4B1A"/>
    <w:rsid w:val="41E2444A"/>
    <w:rsid w:val="42FF3FE9"/>
    <w:rsid w:val="43AD109A"/>
    <w:rsid w:val="4B7347BF"/>
    <w:rsid w:val="4CD76635"/>
    <w:rsid w:val="4DFD33D7"/>
    <w:rsid w:val="4F8C3D25"/>
    <w:rsid w:val="556158A7"/>
    <w:rsid w:val="55860B9D"/>
    <w:rsid w:val="5CF249B3"/>
    <w:rsid w:val="5EB145CB"/>
    <w:rsid w:val="64AD71CF"/>
    <w:rsid w:val="67815AC2"/>
    <w:rsid w:val="6CB340FA"/>
    <w:rsid w:val="6DC5053A"/>
    <w:rsid w:val="6F81559F"/>
    <w:rsid w:val="7C1B6B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0"/>
    <w:pPr>
      <w:widowControl/>
      <w:spacing w:line="360" w:lineRule="auto"/>
      <w:outlineLvl w:val="2"/>
    </w:pPr>
    <w:rPr>
      <w:b/>
      <w:bCs/>
      <w:sz w:val="24"/>
    </w:rPr>
  </w:style>
  <w:style w:type="paragraph" w:styleId="6">
    <w:name w:val="heading 4"/>
    <w:basedOn w:val="1"/>
    <w:next w:val="1"/>
    <w:link w:val="49"/>
    <w:qFormat/>
    <w:uiPriority w:val="0"/>
    <w:pPr>
      <w:keepNext/>
      <w:keepLines/>
      <w:spacing w:line="360" w:lineRule="auto"/>
      <w:outlineLvl w:val="3"/>
    </w:pPr>
    <w:rPr>
      <w:rFonts w:ascii="Arial" w:hAnsi="Arial"/>
      <w:b/>
      <w:bCs/>
      <w:szCs w:val="28"/>
    </w:rPr>
  </w:style>
  <w:style w:type="paragraph" w:styleId="7">
    <w:name w:val="heading 5"/>
    <w:basedOn w:val="1"/>
    <w:next w:val="1"/>
    <w:link w:val="50"/>
    <w:qFormat/>
    <w:uiPriority w:val="0"/>
    <w:pPr>
      <w:keepNext/>
      <w:keepLines/>
      <w:spacing w:before="280" w:after="290" w:line="372" w:lineRule="auto"/>
      <w:outlineLvl w:val="4"/>
    </w:pPr>
    <w:rPr>
      <w:b/>
      <w:bCs/>
      <w:sz w:val="28"/>
      <w:szCs w:val="28"/>
    </w:rPr>
  </w:style>
  <w:style w:type="paragraph" w:styleId="8">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0"/>
    <w:pPr>
      <w:widowControl/>
      <w:ind w:left="840" w:hanging="420"/>
      <w:jc w:val="left"/>
    </w:pPr>
    <w:rPr>
      <w:rFonts w:ascii="宋体"/>
      <w:kern w:val="0"/>
      <w:sz w:val="22"/>
      <w:szCs w:val="20"/>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58"/>
    <w:qFormat/>
    <w:uiPriority w:val="0"/>
    <w:pPr>
      <w:jc w:val="left"/>
    </w:pPr>
  </w:style>
  <w:style w:type="paragraph" w:styleId="16">
    <w:name w:val="Body Text"/>
    <w:basedOn w:val="1"/>
    <w:link w:val="90"/>
    <w:qFormat/>
    <w:uiPriority w:val="0"/>
    <w:pPr>
      <w:spacing w:after="120"/>
    </w:pPr>
  </w:style>
  <w:style w:type="paragraph" w:styleId="17">
    <w:name w:val="Body Text Indent"/>
    <w:basedOn w:val="1"/>
    <w:link w:val="91"/>
    <w:qFormat/>
    <w:uiPriority w:val="0"/>
    <w:pPr>
      <w:spacing w:line="570" w:lineRule="exact"/>
      <w:ind w:firstLine="200" w:firstLineChars="200"/>
    </w:pPr>
    <w:rPr>
      <w:spacing w:val="-4"/>
    </w:rPr>
  </w:style>
  <w:style w:type="paragraph" w:styleId="18">
    <w:name w:val="toc 5"/>
    <w:basedOn w:val="1"/>
    <w:next w:val="1"/>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5"/>
    <w:next w:val="15"/>
    <w:link w:val="57"/>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0"/>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3"/>
    <w:qFormat/>
    <w:uiPriority w:val="0"/>
    <w:rPr>
      <w:rFonts w:ascii="Cambria" w:hAnsi="Cambria"/>
      <w:b/>
      <w:bCs/>
      <w:kern w:val="32"/>
      <w:sz w:val="32"/>
      <w:szCs w:val="32"/>
    </w:rPr>
  </w:style>
  <w:style w:type="character" w:customStyle="1" w:styleId="47">
    <w:name w:val="标题 2 Char"/>
    <w:basedOn w:val="40"/>
    <w:link w:val="4"/>
    <w:qFormat/>
    <w:uiPriority w:val="0"/>
    <w:rPr>
      <w:rFonts w:ascii="Cambria" w:hAnsi="Cambria" w:eastAsia="宋体" w:cs="Times New Roman"/>
      <w:b/>
      <w:bCs/>
      <w:kern w:val="2"/>
      <w:sz w:val="32"/>
      <w:szCs w:val="32"/>
    </w:rPr>
  </w:style>
  <w:style w:type="character" w:customStyle="1" w:styleId="48">
    <w:name w:val="标题 3 Char"/>
    <w:basedOn w:val="40"/>
    <w:link w:val="5"/>
    <w:qFormat/>
    <w:uiPriority w:val="0"/>
    <w:rPr>
      <w:b/>
      <w:bCs/>
      <w:sz w:val="24"/>
      <w:szCs w:val="24"/>
    </w:rPr>
  </w:style>
  <w:style w:type="character" w:customStyle="1" w:styleId="49">
    <w:name w:val="标题 4 Char"/>
    <w:basedOn w:val="40"/>
    <w:link w:val="6"/>
    <w:qFormat/>
    <w:uiPriority w:val="0"/>
    <w:rPr>
      <w:rFonts w:ascii="Arial" w:hAnsi="Arial"/>
      <w:b/>
      <w:bCs/>
      <w:kern w:val="2"/>
      <w:sz w:val="21"/>
      <w:szCs w:val="28"/>
    </w:rPr>
  </w:style>
  <w:style w:type="character" w:customStyle="1" w:styleId="50">
    <w:name w:val="标题 5 Char"/>
    <w:basedOn w:val="40"/>
    <w:link w:val="7"/>
    <w:qFormat/>
    <w:uiPriority w:val="0"/>
    <w:rPr>
      <w:b/>
      <w:bCs/>
      <w:kern w:val="2"/>
      <w:sz w:val="28"/>
      <w:szCs w:val="28"/>
    </w:rPr>
  </w:style>
  <w:style w:type="character" w:customStyle="1" w:styleId="51">
    <w:name w:val="标题 6 Char"/>
    <w:basedOn w:val="40"/>
    <w:link w:val="8"/>
    <w:qFormat/>
    <w:uiPriority w:val="0"/>
    <w:rPr>
      <w:rFonts w:ascii="Arial" w:hAnsi="Arial" w:eastAsia="黑体"/>
      <w:b/>
      <w:bCs/>
      <w:sz w:val="24"/>
      <w:szCs w:val="24"/>
    </w:rPr>
  </w:style>
  <w:style w:type="character" w:customStyle="1" w:styleId="52">
    <w:name w:val="标题 7 Char"/>
    <w:basedOn w:val="40"/>
    <w:link w:val="9"/>
    <w:qFormat/>
    <w:uiPriority w:val="0"/>
    <w:rPr>
      <w:b/>
      <w:bCs/>
      <w:sz w:val="24"/>
      <w:szCs w:val="24"/>
    </w:rPr>
  </w:style>
  <w:style w:type="character" w:customStyle="1" w:styleId="53">
    <w:name w:val="标题 8 Char"/>
    <w:basedOn w:val="40"/>
    <w:link w:val="10"/>
    <w:qFormat/>
    <w:uiPriority w:val="0"/>
    <w:rPr>
      <w:rFonts w:ascii="Arial" w:hAnsi="Arial" w:eastAsia="黑体"/>
      <w:sz w:val="24"/>
      <w:szCs w:val="24"/>
    </w:rPr>
  </w:style>
  <w:style w:type="character" w:customStyle="1" w:styleId="54">
    <w:name w:val="标题 9 Char"/>
    <w:basedOn w:val="40"/>
    <w:link w:val="11"/>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qFormat/>
    <w:uiPriority w:val="0"/>
    <w:rPr>
      <w:rFonts w:ascii="宋体" w:hAnsi="MS Sans Serif"/>
      <w:color w:val="000000"/>
      <w:sz w:val="24"/>
    </w:rPr>
  </w:style>
  <w:style w:type="character" w:customStyle="1" w:styleId="57">
    <w:name w:val="批注主题 Char"/>
    <w:basedOn w:val="58"/>
    <w:link w:val="37"/>
    <w:qFormat/>
    <w:uiPriority w:val="0"/>
    <w:rPr>
      <w:b/>
      <w:bCs/>
    </w:rPr>
  </w:style>
  <w:style w:type="character" w:customStyle="1" w:styleId="58">
    <w:name w:val="批注文字 Char"/>
    <w:basedOn w:val="40"/>
    <w:link w:val="15"/>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qFormat/>
    <w:uiPriority w:val="0"/>
    <w:rPr>
      <w:rFonts w:ascii="Cambria" w:hAnsi="Cambria"/>
      <w:b/>
      <w:kern w:val="2"/>
      <w:sz w:val="32"/>
      <w:szCs w:val="24"/>
    </w:rPr>
  </w:style>
  <w:style w:type="paragraph" w:customStyle="1" w:styleId="67">
    <w:name w:val="TOC 标题1"/>
    <w:basedOn w:val="3"/>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3">
    <w:name w:val="标题2"/>
    <w:basedOn w:val="36"/>
    <w:qFormat/>
    <w:uiPriority w:val="0"/>
    <w:pPr>
      <w:spacing w:after="240"/>
      <w:jc w:val="left"/>
    </w:pPr>
    <w:rPr>
      <w:sz w:val="30"/>
    </w:rPr>
  </w:style>
  <w:style w:type="paragraph" w:customStyle="1" w:styleId="74">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qFormat/>
    <w:uiPriority w:val="0"/>
    <w:pPr>
      <w:ind w:firstLine="420" w:firstLineChars="200"/>
    </w:pPr>
  </w:style>
  <w:style w:type="paragraph" w:customStyle="1" w:styleId="76">
    <w:name w:val="标题3"/>
    <w:basedOn w:val="3"/>
    <w:qFormat/>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qFormat/>
    <w:uiPriority w:val="0"/>
    <w:rPr>
      <w:rFonts w:ascii="Arial" w:hAnsi="Arial" w:eastAsia="宋体"/>
      <w:b/>
      <w:bCs/>
      <w:kern w:val="2"/>
      <w:sz w:val="21"/>
      <w:szCs w:val="28"/>
      <w:lang w:val="en-US" w:eastAsia="zh-CN" w:bidi="ar-SA"/>
    </w:rPr>
  </w:style>
  <w:style w:type="character" w:customStyle="1" w:styleId="82">
    <w:name w:val="Char Char48"/>
    <w:qFormat/>
    <w:uiPriority w:val="0"/>
    <w:rPr>
      <w:rFonts w:ascii="Cambria" w:hAnsi="Cambria"/>
      <w:b/>
      <w:bCs/>
      <w:kern w:val="32"/>
      <w:sz w:val="32"/>
      <w:szCs w:val="32"/>
    </w:rPr>
  </w:style>
  <w:style w:type="character" w:customStyle="1" w:styleId="83">
    <w:name w:val="Char Char47"/>
    <w:qFormat/>
    <w:uiPriority w:val="0"/>
    <w:rPr>
      <w:rFonts w:ascii="Cambria" w:hAnsi="Cambria" w:eastAsia="宋体"/>
      <w:b/>
      <w:bCs/>
      <w:kern w:val="2"/>
      <w:sz w:val="32"/>
      <w:szCs w:val="32"/>
      <w:lang w:bidi="ar-SA"/>
    </w:rPr>
  </w:style>
  <w:style w:type="character" w:customStyle="1" w:styleId="84">
    <w:name w:val="标题 4 Char2"/>
    <w:basedOn w:val="40"/>
    <w:qFormat/>
    <w:uiPriority w:val="0"/>
    <w:rPr>
      <w:rFonts w:ascii="Arial" w:hAnsi="Arial" w:eastAsia="宋体"/>
      <w:b/>
      <w:bCs/>
      <w:kern w:val="2"/>
      <w:sz w:val="21"/>
      <w:szCs w:val="28"/>
    </w:rPr>
  </w:style>
  <w:style w:type="character" w:customStyle="1" w:styleId="85">
    <w:name w:val="Char Char15"/>
    <w:basedOn w:val="40"/>
    <w:qFormat/>
    <w:uiPriority w:val="0"/>
    <w:rPr>
      <w:rFonts w:ascii="宋体" w:hAnsi="宋体" w:eastAsia="宋体"/>
      <w:b/>
      <w:bCs/>
      <w:sz w:val="24"/>
      <w:szCs w:val="24"/>
    </w:rPr>
  </w:style>
  <w:style w:type="character" w:customStyle="1" w:styleId="86">
    <w:name w:val="Char Char21"/>
    <w:basedOn w:val="40"/>
    <w:qFormat/>
    <w:uiPriority w:val="0"/>
    <w:rPr>
      <w:rFonts w:ascii="Cambria" w:hAnsi="Cambria" w:eastAsia="宋体"/>
      <w:b/>
      <w:bCs/>
      <w:kern w:val="2"/>
      <w:sz w:val="32"/>
      <w:szCs w:val="32"/>
      <w:lang w:val="en-US" w:eastAsia="zh-CN" w:bidi="ar-SA"/>
    </w:rPr>
  </w:style>
  <w:style w:type="character" w:customStyle="1" w:styleId="87">
    <w:name w:val="批注框文本 Char1"/>
    <w:basedOn w:val="40"/>
    <w:qFormat/>
    <w:uiPriority w:val="0"/>
    <w:rPr>
      <w:rFonts w:ascii="宋体" w:hAnsi="宋体" w:eastAsia="宋体"/>
      <w:kern w:val="2"/>
      <w:sz w:val="18"/>
      <w:szCs w:val="18"/>
      <w:lang w:bidi="ar-SA"/>
    </w:rPr>
  </w:style>
  <w:style w:type="character" w:customStyle="1" w:styleId="88">
    <w:name w:val="标题 2 Char1"/>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qFormat/>
    <w:uiPriority w:val="0"/>
    <w:rPr>
      <w:rFonts w:ascii="宋体" w:hAnsi="宋体"/>
      <w:kern w:val="2"/>
      <w:sz w:val="24"/>
      <w:szCs w:val="24"/>
    </w:rPr>
  </w:style>
  <w:style w:type="character" w:customStyle="1" w:styleId="90">
    <w:name w:val="正文文本 Char"/>
    <w:basedOn w:val="40"/>
    <w:link w:val="16"/>
    <w:qFormat/>
    <w:uiPriority w:val="0"/>
    <w:rPr>
      <w:kern w:val="2"/>
      <w:sz w:val="21"/>
      <w:szCs w:val="24"/>
    </w:rPr>
  </w:style>
  <w:style w:type="character" w:customStyle="1" w:styleId="91">
    <w:name w:val="正文文本缩进 Char"/>
    <w:basedOn w:val="40"/>
    <w:link w:val="17"/>
    <w:qFormat/>
    <w:uiPriority w:val="0"/>
    <w:rPr>
      <w:spacing w:val="-4"/>
      <w:kern w:val="2"/>
      <w:sz w:val="21"/>
      <w:szCs w:val="24"/>
    </w:rPr>
  </w:style>
  <w:style w:type="paragraph" w:customStyle="1" w:styleId="92">
    <w:name w:val="2 Char"/>
    <w:basedOn w:val="1"/>
    <w:qFormat/>
    <w:uiPriority w:val="0"/>
    <w:rPr>
      <w:rFonts w:ascii="宋体" w:hAnsi="宋体"/>
      <w:sz w:val="24"/>
      <w:szCs w:val="20"/>
    </w:rPr>
  </w:style>
  <w:style w:type="paragraph" w:customStyle="1" w:styleId="93">
    <w:name w:val="文档的标题"/>
    <w:basedOn w:val="1"/>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qFormat/>
    <w:uiPriority w:val="0"/>
  </w:style>
  <w:style w:type="paragraph" w:customStyle="1" w:styleId="99">
    <w:name w:val="p19"/>
    <w:basedOn w:val="1"/>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qFormat/>
    <w:uiPriority w:val="0"/>
    <w:pPr>
      <w:widowControl/>
      <w:spacing w:before="177"/>
      <w:ind w:left="152"/>
      <w:jc w:val="left"/>
    </w:pPr>
    <w:rPr>
      <w:rFonts w:ascii="宋体" w:hAnsi="宋体" w:cs="宋体"/>
      <w:b/>
      <w:bCs/>
      <w:kern w:val="0"/>
      <w:sz w:val="30"/>
      <w:szCs w:val="30"/>
    </w:rPr>
  </w:style>
  <w:style w:type="paragraph" w:styleId="102">
    <w:name w:val="List Paragraph"/>
    <w:basedOn w:val="1"/>
    <w:qFormat/>
    <w:uiPriority w:val="99"/>
    <w:pPr>
      <w:ind w:firstLine="420" w:firstLineChars="200"/>
    </w:pPr>
  </w:style>
  <w:style w:type="paragraph" w:customStyle="1" w:styleId="103">
    <w:name w:val="Table Paragraph"/>
    <w:basedOn w:val="1"/>
    <w:qFormat/>
    <w:uiPriority w:val="0"/>
    <w:pPr>
      <w:jc w:val="left"/>
    </w:pPr>
    <w:rPr>
      <w:rFonts w:ascii="Calibri" w:hAnsi="Calibri"/>
      <w:kern w:val="0"/>
      <w:sz w:val="22"/>
      <w:szCs w:val="22"/>
      <w:lang w:eastAsia="en-US"/>
    </w:rPr>
  </w:style>
  <w:style w:type="paragraph" w:customStyle="1" w:styleId="1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标题2"/>
    <w:basedOn w:val="3"/>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4577FE-607A-42B8-9C45-8A1B3395EDB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1740</Words>
  <Characters>2293</Characters>
  <Lines>12</Lines>
  <Paragraphs>3</Paragraphs>
  <TotalTime>0</TotalTime>
  <ScaleCrop>false</ScaleCrop>
  <LinksUpToDate>false</LinksUpToDate>
  <CharactersWithSpaces>2449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HongYB</cp:lastModifiedBy>
  <cp:lastPrinted>2021-05-21T06:26:00Z</cp:lastPrinted>
  <dcterms:modified xsi:type="dcterms:W3CDTF">2022-07-13T10:34:21Z</dcterms:modified>
  <dc:title>第二章  投标人须知</dc:title>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EC8C1D8EEC7F443EADC49C12FAF8F399</vt:lpwstr>
  </property>
</Properties>
</file>