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2-4</w:t>
      </w:r>
      <w:r>
        <w:rPr>
          <w:rFonts w:hint="eastAsia" w:ascii="仿宋" w:hAnsi="仿宋" w:eastAsia="仿宋"/>
          <w:sz w:val="28"/>
          <w:szCs w:val="28"/>
        </w:rPr>
        <w:t>月炼钢厂喷吹碳粉采购项目评标工作已经结束，本项目采用经评审的最低价中标法，现将评标相关信息予以公示。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2-4</w:t>
      </w:r>
      <w:r>
        <w:rPr>
          <w:rFonts w:hint="eastAsia" w:ascii="仿宋" w:hAnsi="仿宋" w:eastAsia="仿宋"/>
          <w:sz w:val="28"/>
          <w:szCs w:val="28"/>
        </w:rPr>
        <w:t>月炼钢厂喷吹碳粉采购项目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JY-G2023009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桂阳炬盛</w:t>
      </w:r>
      <w:r>
        <w:rPr>
          <w:rFonts w:hint="eastAsia" w:ascii="仿宋" w:hAnsi="仿宋" w:eastAsia="仿宋"/>
          <w:sz w:val="28"/>
          <w:szCs w:val="28"/>
        </w:rPr>
        <w:t>石墨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有限公司和</w:t>
      </w:r>
      <w:r>
        <w:rPr>
          <w:rFonts w:hint="eastAsia" w:ascii="仿宋" w:hAnsi="仿宋" w:eastAsia="仿宋"/>
          <w:sz w:val="28"/>
          <w:szCs w:val="28"/>
        </w:rPr>
        <w:t>新化县隆国石墨有限公司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分别为第一、第二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36E50E7"/>
    <w:rsid w:val="1441159B"/>
    <w:rsid w:val="2ECE61D7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380</Characters>
  <Lines>1</Lines>
  <Paragraphs>1</Paragraphs>
  <TotalTime>2</TotalTime>
  <ScaleCrop>false</ScaleCrop>
  <LinksUpToDate>false</LinksUpToDate>
  <CharactersWithSpaces>439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2022-01-06T03:39:00Z</cp:lastPrinted>
  <dcterms:modified xsi:type="dcterms:W3CDTF">2023-02-09T01:14:39Z</dcterms:modified>
  <dc:title>第二章  投标人须知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E6334E91D9A942DCA6FDDB4ED974AE79</vt:lpwstr>
  </property>
</Properties>
</file>