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778066"/>
      <w:bookmarkStart w:id="1" w:name="_Toc526246862"/>
      <w:bookmarkStart w:id="2" w:name="_Toc3357"/>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项目编号：HGJY-G2023029</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月钢材类物资采购项目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43</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highlight w:val="yellow"/>
        </w:rPr>
      </w:pPr>
      <w:r>
        <w:rPr>
          <w:rFonts w:hint="eastAsia" w:ascii="仿宋" w:hAnsi="仿宋" w:eastAsia="仿宋" w:cs="仿宋"/>
          <w:sz w:val="28"/>
          <w:szCs w:val="28"/>
        </w:rPr>
        <w:t>能力要求：</w:t>
      </w:r>
      <w:r>
        <w:rPr>
          <w:rFonts w:hint="eastAsia" w:ascii="仿宋" w:hAnsi="仿宋" w:eastAsia="仿宋" w:cs="仿宋"/>
          <w:sz w:val="28"/>
          <w:szCs w:val="28"/>
          <w:highlight w:val="yellow"/>
        </w:rPr>
        <w:t>具有合同履行能力。</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r>
        <w:rPr>
          <w:rFonts w:hint="eastAsia" w:ascii="仿宋" w:hAnsi="仿宋" w:eastAsia="仿宋" w:cs="仿宋"/>
          <w:sz w:val="28"/>
          <w:szCs w:val="28"/>
          <w:lang w:val="en-US" w:eastAsia="zh-CN"/>
        </w:rPr>
        <w:t>上</w:t>
      </w:r>
      <w:r>
        <w:rPr>
          <w:rFonts w:hint="eastAsia" w:ascii="仿宋" w:hAnsi="仿宋" w:eastAsia="仿宋" w:cs="仿宋"/>
          <w:sz w:val="28"/>
          <w:szCs w:val="28"/>
        </w:rPr>
        <w:t>午</w:t>
      </w:r>
      <w:r>
        <w:rPr>
          <w:rFonts w:hint="eastAsia" w:ascii="仿宋" w:hAnsi="仿宋" w:eastAsia="仿宋" w:cs="仿宋"/>
          <w:sz w:val="28"/>
          <w:szCs w:val="28"/>
          <w:lang w:val="en-US" w:eastAsia="zh-CN"/>
        </w:rPr>
        <w:t>9</w:t>
      </w:r>
      <w:r>
        <w:rPr>
          <w:rFonts w:hint="eastAsia" w:ascii="仿宋" w:hAnsi="仿宋" w:eastAsia="仿宋" w:cs="仿宋"/>
          <w:sz w:val="28"/>
          <w:szCs w:val="28"/>
        </w:rPr>
        <w:t>:30(北京时间)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4B5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2023-03-21T09:08:57Z</dcterms:created>
  <dc:creator>Administrator</dc:creator>
  <cp:lastModifiedBy>Administrator</cp:lastModifiedBy>
  <dcterms:modified xsi:type="dcterms:W3CDTF">2023-03-21T09:09:12Z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94A32BA062404A61A8D250725C2220DB</vt:lpwstr>
  </property>
</Properties>
</file>