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rPr>
      </w:pPr>
      <w:bookmarkStart w:id="0" w:name="_Toc526778066"/>
      <w:bookmarkStart w:id="1" w:name="_Toc526861349"/>
      <w:bookmarkStart w:id="2" w:name="_Toc526246862"/>
      <w:bookmarkStart w:id="3" w:name="_Toc61354154"/>
      <w:r>
        <w:rPr>
          <w:rFonts w:hint="eastAsia" w:ascii="仿宋" w:hAnsi="仿宋" w:eastAsia="仿宋"/>
          <w:color w:val="auto"/>
          <w:sz w:val="44"/>
          <w:szCs w:val="44"/>
        </w:rPr>
        <w:t>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仿宋" w:hAnsi="仿宋" w:eastAsia="仿宋"/>
          <w:b/>
          <w:color w:val="auto"/>
          <w:sz w:val="24"/>
        </w:rPr>
      </w:pPr>
      <w:bookmarkStart w:id="4" w:name="_Toc222126077"/>
      <w:bookmarkEnd w:id="4"/>
      <w:bookmarkStart w:id="5" w:name="_Toc222126083"/>
      <w:bookmarkEnd w:id="5"/>
      <w:bookmarkStart w:id="6" w:name="_Toc222126080"/>
      <w:bookmarkEnd w:id="6"/>
      <w:bookmarkStart w:id="7" w:name="_Toc222126082"/>
      <w:bookmarkEnd w:id="7"/>
      <w:bookmarkStart w:id="8" w:name="_Toc222126081"/>
      <w:bookmarkEnd w:id="8"/>
      <w:bookmarkStart w:id="9" w:name="_Toc222126078"/>
      <w:bookmarkEnd w:id="9"/>
      <w:bookmarkStart w:id="10" w:name="_Toc222126085"/>
      <w:bookmarkEnd w:id="10"/>
      <w:r>
        <w:rPr>
          <w:rFonts w:hint="eastAsia" w:ascii="仿宋" w:hAnsi="仿宋" w:eastAsia="仿宋"/>
          <w:b/>
          <w:color w:val="auto"/>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项目编号：</w:t>
      </w:r>
      <w:r>
        <w:rPr>
          <w:rFonts w:hint="eastAsia" w:ascii="仿宋" w:hAnsi="仿宋" w:eastAsia="仿宋"/>
          <w:color w:val="auto"/>
          <w:sz w:val="24"/>
          <w:lang w:val="en-US" w:eastAsia="zh-CN"/>
        </w:rPr>
        <w:t>HGJY-G2023031</w:t>
      </w:r>
    </w:p>
    <w:p>
      <w:pPr>
        <w:pStyle w:val="102"/>
        <w:numPr>
          <w:ilvl w:val="1"/>
          <w:numId w:val="1"/>
        </w:numPr>
        <w:adjustRightInd w:val="0"/>
        <w:snapToGrid w:val="0"/>
        <w:spacing w:line="360" w:lineRule="exact"/>
        <w:ind w:firstLineChars="0"/>
        <w:contextualSpacing/>
        <w:rPr>
          <w:rFonts w:hint="eastAsia" w:ascii="仿宋" w:hAnsi="仿宋" w:eastAsia="仿宋" w:cs="仿宋"/>
          <w:b w:val="0"/>
          <w:bCs w:val="0"/>
          <w:color w:val="auto"/>
          <w:sz w:val="24"/>
          <w:szCs w:val="24"/>
        </w:rPr>
      </w:pPr>
      <w:r>
        <w:rPr>
          <w:rFonts w:hint="eastAsia" w:ascii="仿宋" w:hAnsi="仿宋" w:eastAsia="仿宋"/>
          <w:color w:val="auto"/>
          <w:sz w:val="24"/>
        </w:rPr>
        <w:t>项目名称</w:t>
      </w:r>
      <w:r>
        <w:rPr>
          <w:rFonts w:hint="eastAsia" w:ascii="仿宋" w:hAnsi="仿宋" w:eastAsia="仿宋" w:cs="仿宋"/>
          <w:b w:val="0"/>
          <w:bCs w:val="0"/>
          <w:color w:val="auto"/>
          <w:sz w:val="24"/>
          <w:szCs w:val="24"/>
        </w:rPr>
        <w:t>：202</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none"/>
        </w:rPr>
        <w:t>职业病危害现状评价</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合同</w:t>
      </w:r>
      <w:r>
        <w:rPr>
          <w:rFonts w:hint="eastAsia" w:ascii="仿宋" w:hAnsi="仿宋" w:eastAsia="仿宋"/>
          <w:color w:val="auto"/>
          <w:sz w:val="24"/>
          <w:lang w:eastAsia="zh-CN"/>
        </w:rPr>
        <w:t>类型</w:t>
      </w:r>
      <w:r>
        <w:rPr>
          <w:rFonts w:hint="eastAsia" w:ascii="仿宋" w:hAnsi="仿宋" w:eastAsia="仿宋"/>
          <w:color w:val="auto"/>
          <w:sz w:val="24"/>
        </w:rPr>
        <w:t xml:space="preserve">: </w:t>
      </w:r>
      <w:r>
        <w:rPr>
          <w:rFonts w:hint="eastAsia" w:ascii="仿宋" w:hAnsi="仿宋" w:eastAsia="仿宋"/>
          <w:color w:val="auto"/>
          <w:sz w:val="24"/>
          <w:lang w:eastAsia="zh-CN"/>
        </w:rPr>
        <w:t>固定总价</w:t>
      </w:r>
      <w:r>
        <w:rPr>
          <w:rFonts w:hint="eastAsia" w:ascii="仿宋" w:hAnsi="仿宋" w:eastAsia="仿宋"/>
          <w:color w:val="auto"/>
          <w:sz w:val="24"/>
        </w:rPr>
        <w:t>合同</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项目内容：</w:t>
      </w:r>
    </w:p>
    <w:p>
      <w:pPr>
        <w:adjustRightInd w:val="0"/>
        <w:snapToGrid w:val="0"/>
        <w:spacing w:line="360" w:lineRule="exact"/>
        <w:ind w:left="958" w:leftChars="342" w:hanging="240" w:hangingChars="100"/>
        <w:contextualSpacing/>
        <w:rPr>
          <w:rFonts w:hint="eastAsia" w:ascii="仿宋" w:hAnsi="仿宋" w:eastAsia="仿宋" w:cs="仿宋"/>
          <w:b w:val="0"/>
          <w:bCs w:val="0"/>
          <w:color w:val="auto"/>
          <w:sz w:val="24"/>
        </w:rPr>
      </w:pPr>
      <w:r>
        <w:rPr>
          <w:rFonts w:hint="eastAsia" w:ascii="仿宋" w:hAnsi="仿宋" w:eastAsia="仿宋" w:cs="仿宋"/>
          <w:b w:val="0"/>
          <w:bCs w:val="0"/>
          <w:color w:val="auto"/>
          <w:sz w:val="24"/>
          <w:szCs w:val="24"/>
          <w:lang w:val="en-US" w:eastAsia="zh-CN"/>
        </w:rPr>
        <w:t xml:space="preserve"> 2023年职业病危害现状评价，具体范围包括</w:t>
      </w:r>
      <w:r>
        <w:rPr>
          <w:rFonts w:hint="eastAsia" w:ascii="仿宋" w:hAnsi="仿宋" w:eastAsia="仿宋" w:cs="仿宋"/>
          <w:b w:val="0"/>
          <w:bCs w:val="0"/>
          <w:color w:val="auto"/>
          <w:sz w:val="24"/>
        </w:rPr>
        <w:t>：</w:t>
      </w:r>
      <w:r>
        <w:rPr>
          <w:rFonts w:hint="eastAsia" w:ascii="仿宋" w:hAnsi="仿宋" w:eastAsia="仿宋" w:cs="仿宋"/>
          <w:b w:val="0"/>
          <w:bCs w:val="0"/>
          <w:color w:val="auto"/>
          <w:sz w:val="24"/>
          <w:szCs w:val="24"/>
          <w:lang w:eastAsia="zh-CN"/>
        </w:rPr>
        <w:t>衡阳华菱钢管有限公司下属的炼铁厂、炼钢厂、</w:t>
      </w:r>
      <w:r>
        <w:rPr>
          <w:rFonts w:hint="eastAsia" w:ascii="仿宋" w:hAnsi="仿宋" w:eastAsia="仿宋" w:cs="仿宋"/>
          <w:b w:val="0"/>
          <w:bCs w:val="0"/>
          <w:color w:val="auto"/>
          <w:sz w:val="24"/>
          <w:szCs w:val="24"/>
          <w:lang w:val="en-US" w:eastAsia="zh-CN"/>
        </w:rPr>
        <w:t>89厂、180厂、340厂、特种钢管厂、能源中心、物流中心、检测中心等</w:t>
      </w:r>
      <w:r>
        <w:rPr>
          <w:rFonts w:hint="eastAsia" w:ascii="仿宋" w:hAnsi="仿宋" w:eastAsia="仿宋" w:cs="仿宋"/>
          <w:b w:val="0"/>
          <w:bCs w:val="0"/>
          <w:color w:val="auto"/>
          <w:sz w:val="24"/>
        </w:rPr>
        <w:t>。</w:t>
      </w:r>
    </w:p>
    <w:p>
      <w:pPr>
        <w:spacing w:line="360" w:lineRule="exact"/>
        <w:ind w:left="1018" w:leftChars="456" w:hanging="60" w:hangingChars="25"/>
        <w:rPr>
          <w:rFonts w:hint="eastAsia" w:ascii="仿宋" w:hAnsi="仿宋" w:eastAsia="仿宋"/>
          <w:color w:val="auto"/>
          <w:sz w:val="24"/>
          <w:szCs w:val="24"/>
        </w:rPr>
      </w:pPr>
      <w:r>
        <w:rPr>
          <w:rFonts w:hint="eastAsia" w:ascii="仿宋" w:hAnsi="仿宋" w:eastAsia="仿宋" w:cs="宋体"/>
          <w:bCs/>
          <w:color w:val="auto"/>
          <w:sz w:val="24"/>
        </w:rPr>
        <w:t>投标方根据自己的</w:t>
      </w:r>
      <w:r>
        <w:rPr>
          <w:rFonts w:hint="eastAsia" w:ascii="仿宋" w:hAnsi="仿宋" w:eastAsia="仿宋" w:cs="宋体"/>
          <w:bCs/>
          <w:color w:val="auto"/>
          <w:sz w:val="24"/>
          <w:lang w:val="en-US" w:eastAsia="zh-CN"/>
        </w:rPr>
        <w:t>工作</w:t>
      </w:r>
      <w:r>
        <w:rPr>
          <w:rFonts w:hint="eastAsia" w:ascii="仿宋" w:hAnsi="仿宋" w:eastAsia="仿宋" w:cs="宋体"/>
          <w:bCs/>
          <w:color w:val="auto"/>
          <w:sz w:val="24"/>
        </w:rPr>
        <w:t>方案及招标文件报价（投标方需综合考虑</w:t>
      </w:r>
      <w:r>
        <w:rPr>
          <w:rFonts w:hint="eastAsia" w:ascii="仿宋" w:hAnsi="仿宋" w:eastAsia="仿宋" w:cs="宋体"/>
          <w:bCs/>
          <w:color w:val="auto"/>
          <w:sz w:val="24"/>
          <w:lang w:val="en-US" w:eastAsia="zh-CN"/>
        </w:rPr>
        <w:t>项目的行业性质、项目范围和职业病危害因素种类等因素</w:t>
      </w:r>
      <w:r>
        <w:rPr>
          <w:rFonts w:hint="eastAsia" w:ascii="仿宋" w:hAnsi="仿宋" w:eastAsia="仿宋" w:cs="宋体"/>
          <w:bCs/>
          <w:color w:val="auto"/>
          <w:sz w:val="24"/>
        </w:rPr>
        <w:t>）</w:t>
      </w:r>
      <w:r>
        <w:rPr>
          <w:rFonts w:hint="eastAsia" w:ascii="仿宋" w:hAnsi="仿宋" w:eastAsia="仿宋" w:cs="宋体"/>
          <w:bCs/>
          <w:color w:val="auto"/>
          <w:sz w:val="24"/>
          <w:szCs w:val="24"/>
        </w:rPr>
        <w:t>在项目实施过程中，业主方保留适当调整、增减实施</w:t>
      </w:r>
      <w:r>
        <w:rPr>
          <w:rFonts w:hint="eastAsia" w:ascii="仿宋" w:hAnsi="仿宋" w:eastAsia="仿宋" w:cs="宋体"/>
          <w:bCs/>
          <w:color w:val="auto"/>
          <w:sz w:val="24"/>
          <w:szCs w:val="24"/>
          <w:lang w:val="en-US" w:eastAsia="zh-CN"/>
        </w:rPr>
        <w:t>项目</w:t>
      </w:r>
      <w:r>
        <w:rPr>
          <w:rFonts w:hint="eastAsia" w:ascii="仿宋" w:hAnsi="仿宋" w:eastAsia="仿宋" w:cs="宋体"/>
          <w:bCs/>
          <w:color w:val="auto"/>
          <w:sz w:val="24"/>
          <w:szCs w:val="24"/>
        </w:rPr>
        <w:t>范围、内容的权利。</w:t>
      </w:r>
    </w:p>
    <w:p>
      <w:pPr>
        <w:spacing w:line="360" w:lineRule="exact"/>
        <w:ind w:firstLine="960" w:firstLineChars="400"/>
        <w:rPr>
          <w:rFonts w:ascii="仿宋" w:hAnsi="仿宋" w:eastAsia="仿宋" w:cs="仿宋"/>
          <w:color w:val="auto"/>
          <w:sz w:val="24"/>
        </w:rPr>
      </w:pPr>
      <w:r>
        <w:rPr>
          <w:rFonts w:hint="eastAsia" w:ascii="仿宋" w:hAnsi="仿宋" w:eastAsia="仿宋" w:cs="宋体"/>
          <w:color w:val="auto"/>
          <w:sz w:val="24"/>
        </w:rPr>
        <w:t>地点：</w:t>
      </w:r>
      <w:r>
        <w:rPr>
          <w:rFonts w:hint="eastAsia" w:ascii="仿宋" w:hAnsi="仿宋" w:eastAsia="仿宋" w:cs="仿宋"/>
          <w:color w:val="auto"/>
          <w:sz w:val="24"/>
          <w:lang w:eastAsia="zh-CN"/>
        </w:rPr>
        <w:t>衡阳华菱钢管有限公司</w:t>
      </w:r>
      <w:r>
        <w:rPr>
          <w:rFonts w:hint="eastAsia" w:ascii="仿宋" w:hAnsi="仿宋" w:eastAsia="仿宋" w:cs="仿宋"/>
          <w:color w:val="auto"/>
          <w:sz w:val="24"/>
        </w:rPr>
        <w:t>范围内。</w:t>
      </w:r>
    </w:p>
    <w:p>
      <w:pPr>
        <w:pStyle w:val="2"/>
        <w:spacing w:line="360" w:lineRule="exact"/>
        <w:ind w:left="0" w:firstLine="960" w:firstLineChars="400"/>
        <w:rPr>
          <w:rFonts w:hint="eastAsia" w:ascii="仿宋" w:hAnsi="仿宋" w:eastAsia="仿宋" w:cs="仿宋"/>
          <w:color w:val="auto"/>
          <w:sz w:val="24"/>
          <w:lang w:eastAsia="zh-CN"/>
        </w:rPr>
      </w:pPr>
      <w:r>
        <w:rPr>
          <w:rFonts w:hint="eastAsia" w:ascii="仿宋" w:hAnsi="仿宋" w:eastAsia="仿宋" w:cs="仿宋"/>
          <w:color w:val="auto"/>
          <w:sz w:val="24"/>
          <w:szCs w:val="24"/>
        </w:rPr>
        <w:t>工期：</w:t>
      </w:r>
      <w:r>
        <w:rPr>
          <w:rFonts w:hint="eastAsia" w:ascii="仿宋" w:hAnsi="仿宋" w:eastAsia="仿宋"/>
          <w:bCs/>
          <w:color w:val="auto"/>
          <w:sz w:val="24"/>
          <w:szCs w:val="24"/>
        </w:rPr>
        <w:t>合同签订后</w:t>
      </w:r>
      <w:r>
        <w:rPr>
          <w:rFonts w:hint="eastAsia" w:ascii="仿宋" w:hAnsi="仿宋" w:eastAsia="仿宋"/>
          <w:bCs/>
          <w:color w:val="auto"/>
          <w:sz w:val="24"/>
          <w:szCs w:val="24"/>
          <w:lang w:val="en-US" w:eastAsia="zh-CN"/>
        </w:rPr>
        <w:t>五</w:t>
      </w:r>
      <w:r>
        <w:rPr>
          <w:rFonts w:hint="eastAsia" w:ascii="仿宋" w:hAnsi="仿宋" w:eastAsia="仿宋"/>
          <w:bCs/>
          <w:color w:val="auto"/>
          <w:sz w:val="24"/>
          <w:szCs w:val="24"/>
        </w:rPr>
        <w:t>个月内</w:t>
      </w:r>
      <w:r>
        <w:rPr>
          <w:rFonts w:hint="eastAsia" w:ascii="仿宋" w:hAnsi="仿宋" w:eastAsia="仿宋"/>
          <w:bCs/>
          <w:color w:val="auto"/>
          <w:sz w:val="24"/>
          <w:szCs w:val="24"/>
          <w:lang w:val="en-US" w:eastAsia="zh-CN"/>
        </w:rPr>
        <w:t>完成</w:t>
      </w:r>
      <w:r>
        <w:rPr>
          <w:rFonts w:hint="eastAsia" w:ascii="仿宋" w:hAnsi="仿宋" w:eastAsia="仿宋"/>
          <w:bCs/>
          <w:color w:val="auto"/>
          <w:sz w:val="24"/>
          <w:szCs w:val="24"/>
          <w:lang w:eastAsia="zh-CN"/>
        </w:rPr>
        <w:t>。</w:t>
      </w:r>
    </w:p>
    <w:p>
      <w:pPr>
        <w:pStyle w:val="102"/>
        <w:numPr>
          <w:ilvl w:val="0"/>
          <w:numId w:val="1"/>
        </w:numPr>
        <w:adjustRightInd w:val="0"/>
        <w:snapToGrid w:val="0"/>
        <w:spacing w:line="360" w:lineRule="exact"/>
        <w:ind w:left="2582" w:hanging="2582" w:firstLineChars="0"/>
        <w:contextualSpacing/>
        <w:rPr>
          <w:rFonts w:ascii="仿宋" w:hAnsi="仿宋" w:eastAsia="仿宋"/>
          <w:b/>
          <w:color w:val="auto"/>
          <w:sz w:val="24"/>
        </w:rPr>
      </w:pPr>
      <w:r>
        <w:rPr>
          <w:rFonts w:hint="eastAsia" w:ascii="仿宋" w:hAnsi="仿宋" w:eastAsia="仿宋"/>
          <w:b/>
          <w:color w:val="auto"/>
          <w:sz w:val="24"/>
        </w:rPr>
        <w:t>投标人资格要求</w:t>
      </w:r>
    </w:p>
    <w:p>
      <w:pPr>
        <w:pStyle w:val="33"/>
        <w:numPr>
          <w:ilvl w:val="1"/>
          <w:numId w:val="1"/>
        </w:numPr>
        <w:tabs>
          <w:tab w:val="left" w:pos="709"/>
        </w:tabs>
        <w:spacing w:after="0" w:line="400" w:lineRule="exact"/>
        <w:rPr>
          <w:rFonts w:hint="eastAsia" w:ascii="仿宋" w:hAnsi="仿宋" w:eastAsia="仿宋"/>
          <w:color w:val="auto"/>
          <w:sz w:val="24"/>
        </w:rPr>
      </w:pPr>
      <w:r>
        <w:rPr>
          <w:rFonts w:hint="eastAsia" w:ascii="仿宋" w:hAnsi="仿宋" w:eastAsia="仿宋" w:cs="宋体"/>
          <w:color w:val="auto"/>
          <w:sz w:val="24"/>
        </w:rPr>
        <w:t>具有中华人民共和国法人资格；承诺履行中华人民共和国招标投标法的有关规定；遵守国家法律、行政法规，具有良好的信誉和诚实的职业道德；</w:t>
      </w:r>
    </w:p>
    <w:p>
      <w:pPr>
        <w:pStyle w:val="33"/>
        <w:numPr>
          <w:ilvl w:val="1"/>
          <w:numId w:val="1"/>
        </w:numPr>
        <w:spacing w:after="0" w:line="400" w:lineRule="exact"/>
        <w:rPr>
          <w:rFonts w:hint="eastAsia" w:ascii="仿宋" w:hAnsi="仿宋" w:eastAsia="仿宋"/>
          <w:color w:val="auto"/>
          <w:sz w:val="24"/>
        </w:rPr>
      </w:pPr>
      <w:r>
        <w:rPr>
          <w:rFonts w:hint="eastAsia" w:ascii="仿宋" w:hAnsi="仿宋" w:eastAsia="仿宋" w:cs="宋体"/>
          <w:color w:val="auto"/>
          <w:sz w:val="24"/>
          <w:lang w:val="en-US" w:eastAsia="zh-CN"/>
        </w:rPr>
        <w:t xml:space="preserve">  </w:t>
      </w:r>
      <w:r>
        <w:rPr>
          <w:rFonts w:hint="eastAsia" w:ascii="仿宋" w:hAnsi="仿宋" w:eastAsia="仿宋" w:cs="宋体"/>
          <w:color w:val="auto"/>
          <w:sz w:val="24"/>
        </w:rPr>
        <w:t>具有履行合同所需的财务、技术和</w:t>
      </w:r>
      <w:r>
        <w:rPr>
          <w:rFonts w:hint="eastAsia" w:ascii="仿宋" w:hAnsi="仿宋" w:eastAsia="仿宋" w:cs="宋体"/>
          <w:color w:val="auto"/>
          <w:sz w:val="24"/>
          <w:lang w:val="en-US" w:eastAsia="zh-CN"/>
        </w:rPr>
        <w:t>业务</w:t>
      </w:r>
      <w:r>
        <w:rPr>
          <w:rFonts w:hint="eastAsia" w:ascii="仿宋" w:hAnsi="仿宋" w:eastAsia="仿宋" w:cs="宋体"/>
          <w:color w:val="auto"/>
          <w:sz w:val="24"/>
        </w:rPr>
        <w:t>能力及良好的履行合同的记录；</w:t>
      </w:r>
    </w:p>
    <w:p>
      <w:pPr>
        <w:pStyle w:val="33"/>
        <w:numPr>
          <w:ilvl w:val="1"/>
          <w:numId w:val="1"/>
        </w:numPr>
        <w:spacing w:after="0" w:line="400" w:lineRule="exact"/>
        <w:rPr>
          <w:rFonts w:hint="eastAsia" w:ascii="仿宋" w:hAnsi="仿宋" w:eastAsia="仿宋"/>
          <w:color w:val="auto"/>
          <w:sz w:val="24"/>
        </w:rPr>
      </w:pPr>
      <w:r>
        <w:rPr>
          <w:rFonts w:hint="eastAsia" w:ascii="仿宋" w:hAnsi="仿宋" w:eastAsia="仿宋" w:cs="宋体"/>
          <w:color w:val="auto"/>
          <w:sz w:val="24"/>
          <w:lang w:val="en-US" w:eastAsia="zh-CN"/>
        </w:rPr>
        <w:t xml:space="preserve">  </w:t>
      </w:r>
      <w:r>
        <w:rPr>
          <w:rFonts w:hint="eastAsia" w:ascii="仿宋" w:hAnsi="仿宋" w:eastAsia="仿宋" w:cs="宋体"/>
          <w:color w:val="auto"/>
          <w:sz w:val="24"/>
        </w:rPr>
        <w:t>资质</w:t>
      </w:r>
      <w:r>
        <w:rPr>
          <w:rFonts w:hint="eastAsia" w:ascii="仿宋" w:hAnsi="仿宋" w:eastAsia="仿宋" w:cs="宋体"/>
          <w:color w:val="auto"/>
          <w:sz w:val="24"/>
          <w:lang w:eastAsia="zh-CN"/>
        </w:rPr>
        <w:t>要求：</w:t>
      </w:r>
      <w:r>
        <w:rPr>
          <w:rFonts w:hint="eastAsia" w:ascii="仿宋" w:hAnsi="仿宋" w:eastAsia="仿宋" w:cs="仿宋"/>
          <w:color w:val="auto"/>
          <w:sz w:val="24"/>
          <w:lang w:val="en-US" w:eastAsia="zh-CN"/>
        </w:rPr>
        <w:t>具有业务范围包括冶金行业的职业卫生技术服务机构资质证书</w:t>
      </w:r>
      <w:r>
        <w:rPr>
          <w:rFonts w:hint="eastAsia" w:ascii="仿宋" w:hAnsi="仿宋" w:eastAsia="仿宋" w:cs="宋体"/>
          <w:color w:val="auto"/>
          <w:sz w:val="24"/>
        </w:rPr>
        <w:t>;</w:t>
      </w:r>
    </w:p>
    <w:p>
      <w:pPr>
        <w:pStyle w:val="33"/>
        <w:numPr>
          <w:ilvl w:val="1"/>
          <w:numId w:val="1"/>
        </w:numPr>
        <w:spacing w:after="0" w:line="400" w:lineRule="exact"/>
        <w:rPr>
          <w:rFonts w:hint="eastAsia" w:ascii="仿宋" w:hAnsi="仿宋" w:eastAsia="仿宋"/>
          <w:color w:val="auto"/>
          <w:sz w:val="24"/>
        </w:rPr>
      </w:pPr>
      <w:r>
        <w:rPr>
          <w:rFonts w:hint="eastAsia" w:ascii="仿宋" w:hAnsi="仿宋" w:eastAsia="仿宋" w:cs="仿宋"/>
          <w:color w:val="auto"/>
          <w:sz w:val="24"/>
          <w:lang w:val="en-US" w:eastAsia="zh-CN"/>
        </w:rPr>
        <w:t xml:space="preserve">  人员要求：</w:t>
      </w:r>
      <w:r>
        <w:rPr>
          <w:rFonts w:hint="eastAsia" w:ascii="仿宋" w:hAnsi="仿宋" w:eastAsia="仿宋" w:cs="宋体"/>
          <w:color w:val="auto"/>
          <w:sz w:val="24"/>
        </w:rPr>
        <w:t>项目</w:t>
      </w:r>
      <w:r>
        <w:rPr>
          <w:rFonts w:hint="eastAsia" w:ascii="仿宋" w:hAnsi="仿宋" w:eastAsia="仿宋" w:cs="宋体"/>
          <w:color w:val="auto"/>
          <w:sz w:val="24"/>
          <w:lang w:val="en-US" w:eastAsia="zh-CN"/>
        </w:rPr>
        <w:t>负责人和评价人员</w:t>
      </w:r>
      <w:r>
        <w:rPr>
          <w:rFonts w:hint="eastAsia" w:ascii="仿宋" w:hAnsi="仿宋" w:eastAsia="仿宋" w:cs="仿宋"/>
          <w:color w:val="auto"/>
          <w:sz w:val="24"/>
        </w:rPr>
        <w:t>具备</w:t>
      </w:r>
      <w:r>
        <w:rPr>
          <w:rFonts w:hint="eastAsia" w:ascii="仿宋" w:hAnsi="仿宋" w:eastAsia="仿宋" w:cs="仿宋"/>
          <w:color w:val="auto"/>
          <w:sz w:val="24"/>
          <w:lang w:val="en-US" w:eastAsia="zh-CN"/>
        </w:rPr>
        <w:t>相应的专业能力，如取得职业卫生技术服务机构专业技术人员专业能力培训（职业健康师——职业健康评价方向）结业证书等专业能力证明资料</w:t>
      </w:r>
      <w:r>
        <w:rPr>
          <w:rFonts w:hint="eastAsia" w:ascii="仿宋" w:hAnsi="仿宋" w:eastAsia="仿宋" w:cs="宋体"/>
          <w:color w:val="auto"/>
          <w:sz w:val="24"/>
        </w:rPr>
        <w:t>;本</w:t>
      </w:r>
      <w:r>
        <w:rPr>
          <w:rFonts w:hint="eastAsia" w:ascii="仿宋" w:hAnsi="仿宋" w:eastAsia="仿宋" w:cs="宋体"/>
          <w:color w:val="auto"/>
          <w:sz w:val="24"/>
          <w:lang w:val="en-US" w:eastAsia="zh-CN"/>
        </w:rPr>
        <w:t>项目</w:t>
      </w:r>
      <w:r>
        <w:rPr>
          <w:rFonts w:hint="eastAsia" w:ascii="仿宋" w:hAnsi="仿宋" w:eastAsia="仿宋" w:cs="宋体"/>
          <w:color w:val="auto"/>
          <w:sz w:val="24"/>
        </w:rPr>
        <w:t>参与投标的项目负责人必须亲自对本</w:t>
      </w:r>
      <w:r>
        <w:rPr>
          <w:rFonts w:hint="eastAsia" w:ascii="仿宋" w:hAnsi="仿宋" w:eastAsia="仿宋" w:cs="宋体"/>
          <w:color w:val="auto"/>
          <w:sz w:val="24"/>
          <w:lang w:val="en-US" w:eastAsia="zh-CN"/>
        </w:rPr>
        <w:t>项目</w:t>
      </w:r>
      <w:r>
        <w:rPr>
          <w:rFonts w:hint="eastAsia" w:ascii="仿宋" w:hAnsi="仿宋" w:eastAsia="仿宋" w:cs="宋体"/>
          <w:color w:val="auto"/>
          <w:sz w:val="24"/>
        </w:rPr>
        <w:t>进行全过程管理，未经招标人许可，不得更换易</w:t>
      </w:r>
      <w:bookmarkStart w:id="13" w:name="_GoBack"/>
      <w:bookmarkEnd w:id="13"/>
      <w:r>
        <w:rPr>
          <w:rFonts w:hint="eastAsia" w:ascii="仿宋" w:hAnsi="仿宋" w:eastAsia="仿宋" w:cs="宋体"/>
          <w:color w:val="auto"/>
          <w:sz w:val="24"/>
        </w:rPr>
        <w:t>人，否则作违约处理。</w:t>
      </w:r>
    </w:p>
    <w:p>
      <w:pPr>
        <w:pStyle w:val="33"/>
        <w:numPr>
          <w:ilvl w:val="1"/>
          <w:numId w:val="1"/>
        </w:numPr>
        <w:spacing w:after="0" w:line="400" w:lineRule="exact"/>
        <w:rPr>
          <w:rFonts w:hint="eastAsia" w:ascii="仿宋" w:hAnsi="仿宋" w:eastAsia="仿宋"/>
          <w:color w:val="auto"/>
          <w:sz w:val="24"/>
        </w:rPr>
      </w:pPr>
      <w:r>
        <w:rPr>
          <w:rFonts w:hint="eastAsia" w:ascii="仿宋" w:hAnsi="仿宋" w:eastAsia="仿宋" w:cs="Times New Roman"/>
          <w:color w:val="auto"/>
          <w:sz w:val="24"/>
          <w:lang w:val="en-US" w:eastAsia="zh-CN"/>
        </w:rPr>
        <w:t xml:space="preserve">  </w:t>
      </w:r>
      <w:r>
        <w:rPr>
          <w:rFonts w:hint="eastAsia" w:ascii="仿宋" w:hAnsi="仿宋" w:eastAsia="仿宋" w:cs="Times New Roman"/>
          <w:color w:val="auto"/>
          <w:sz w:val="24"/>
        </w:rPr>
        <w:t>商业信誉</w:t>
      </w:r>
      <w:r>
        <w:rPr>
          <w:rFonts w:hint="eastAsia" w:ascii="仿宋" w:hAnsi="仿宋" w:eastAsia="仿宋" w:cs="Times New Roman"/>
          <w:color w:val="auto"/>
          <w:sz w:val="24"/>
          <w:lang w:eastAsia="zh-CN"/>
        </w:rPr>
        <w:t>要求</w:t>
      </w:r>
      <w:r>
        <w:rPr>
          <w:rFonts w:hint="eastAsia" w:ascii="仿宋" w:hAnsi="仿宋" w:eastAsia="仿宋" w:cs="Times New Roman"/>
          <w:color w:val="auto"/>
          <w:sz w:val="24"/>
        </w:rPr>
        <w:t>；投标人未被全国企业信用信息公示系统列入严重违法失信企业名单。</w:t>
      </w:r>
    </w:p>
    <w:p>
      <w:pPr>
        <w:pStyle w:val="33"/>
        <w:numPr>
          <w:ilvl w:val="1"/>
          <w:numId w:val="1"/>
        </w:numPr>
        <w:tabs>
          <w:tab w:val="left" w:pos="709"/>
        </w:tabs>
        <w:spacing w:after="0" w:line="400" w:lineRule="exact"/>
        <w:rPr>
          <w:rFonts w:ascii="仿宋" w:hAnsi="仿宋" w:eastAsia="仿宋"/>
          <w:color w:val="auto"/>
          <w:sz w:val="24"/>
        </w:rPr>
      </w:pPr>
      <w:r>
        <w:rPr>
          <w:rFonts w:hint="eastAsia" w:ascii="仿宋" w:hAnsi="仿宋" w:eastAsia="仿宋" w:cs="宋体"/>
          <w:color w:val="auto"/>
          <w:sz w:val="24"/>
          <w:lang w:val="en-US" w:eastAsia="zh-CN"/>
        </w:rPr>
        <w:t xml:space="preserve">  </w:t>
      </w:r>
      <w:r>
        <w:rPr>
          <w:rFonts w:hint="eastAsia" w:ascii="仿宋" w:hAnsi="仿宋" w:eastAsia="仿宋" w:cs="宋体"/>
          <w:color w:val="auto"/>
          <w:sz w:val="24"/>
        </w:rPr>
        <w:t>本</w:t>
      </w:r>
      <w:r>
        <w:rPr>
          <w:rFonts w:hint="eastAsia" w:ascii="仿宋" w:hAnsi="仿宋" w:eastAsia="仿宋" w:cs="宋体"/>
          <w:color w:val="auto"/>
          <w:sz w:val="24"/>
          <w:lang w:val="en-US" w:eastAsia="zh-CN"/>
        </w:rPr>
        <w:t>项目</w:t>
      </w:r>
      <w:r>
        <w:rPr>
          <w:rFonts w:hint="eastAsia" w:ascii="仿宋" w:hAnsi="仿宋" w:eastAsia="仿宋" w:cs="宋体"/>
          <w:color w:val="auto"/>
          <w:sz w:val="24"/>
        </w:rPr>
        <w:t>不接受联合体投标。</w:t>
      </w:r>
    </w:p>
    <w:p>
      <w:pPr>
        <w:pStyle w:val="102"/>
        <w:numPr>
          <w:ilvl w:val="0"/>
          <w:numId w:val="1"/>
        </w:numPr>
        <w:adjustRightInd w:val="0"/>
        <w:snapToGrid w:val="0"/>
        <w:spacing w:line="360" w:lineRule="exact"/>
        <w:ind w:left="2582" w:hanging="2582" w:firstLineChars="0"/>
        <w:contextualSpacing/>
        <w:rPr>
          <w:rFonts w:ascii="仿宋" w:hAnsi="仿宋" w:eastAsia="仿宋"/>
          <w:b/>
          <w:color w:val="auto"/>
          <w:sz w:val="24"/>
        </w:rPr>
      </w:pPr>
      <w:r>
        <w:rPr>
          <w:rFonts w:hint="eastAsia" w:ascii="仿宋" w:hAnsi="仿宋" w:eastAsia="仿宋"/>
          <w:b/>
          <w:color w:val="auto"/>
          <w:sz w:val="24"/>
        </w:rPr>
        <w:t>招标文件获取</w:t>
      </w:r>
    </w:p>
    <w:p>
      <w:pPr>
        <w:pStyle w:val="102"/>
        <w:numPr>
          <w:ilvl w:val="1"/>
          <w:numId w:val="1"/>
        </w:numPr>
        <w:adjustRightInd w:val="0"/>
        <w:snapToGrid w:val="0"/>
        <w:spacing w:line="360" w:lineRule="exact"/>
        <w:ind w:firstLineChars="0"/>
        <w:contextualSpacing/>
        <w:jc w:val="left"/>
        <w:rPr>
          <w:rFonts w:ascii="仿宋" w:hAnsi="仿宋" w:eastAsia="仿宋"/>
          <w:color w:val="auto"/>
          <w:sz w:val="24"/>
        </w:rPr>
      </w:pPr>
      <w:r>
        <w:rPr>
          <w:rFonts w:hint="eastAsia" w:ascii="仿宋" w:hAnsi="仿宋" w:eastAsia="仿宋"/>
          <w:color w:val="auto"/>
          <w:sz w:val="24"/>
        </w:rPr>
        <w:t>请各投标人自行在衡阳华菱钢管有限公司网站（</w:t>
      </w:r>
      <w:r>
        <w:rPr>
          <w:rFonts w:ascii="仿宋" w:hAnsi="仿宋" w:eastAsia="仿宋"/>
          <w:color w:val="auto"/>
          <w:sz w:val="24"/>
        </w:rPr>
        <w:t>http://www.hysteeltube.com/zbgg</w:t>
      </w:r>
      <w:r>
        <w:rPr>
          <w:rFonts w:hint="eastAsia" w:ascii="仿宋" w:hAnsi="仿宋" w:eastAsia="仿宋"/>
          <w:color w:val="auto"/>
          <w:sz w:val="24"/>
        </w:rPr>
        <w:t>）下载招标文件等。</w:t>
      </w:r>
    </w:p>
    <w:p>
      <w:pPr>
        <w:pStyle w:val="102"/>
        <w:numPr>
          <w:ilvl w:val="1"/>
          <w:numId w:val="1"/>
        </w:numPr>
        <w:adjustRightInd w:val="0"/>
        <w:snapToGrid w:val="0"/>
        <w:spacing w:line="360" w:lineRule="exact"/>
        <w:ind w:firstLineChars="0"/>
        <w:contextualSpacing/>
        <w:jc w:val="left"/>
        <w:rPr>
          <w:rFonts w:ascii="仿宋" w:hAnsi="仿宋" w:eastAsia="仿宋"/>
          <w:color w:val="auto"/>
          <w:sz w:val="24"/>
        </w:rPr>
      </w:pPr>
      <w:r>
        <w:rPr>
          <w:rFonts w:hint="eastAsia" w:ascii="仿宋" w:hAnsi="仿宋" w:eastAsia="仿宋"/>
          <w:color w:val="auto"/>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ascii="仿宋" w:hAnsi="仿宋" w:eastAsia="仿宋"/>
          <w:color w:val="auto"/>
          <w:sz w:val="24"/>
        </w:rPr>
        <w:t>招标文件售价</w:t>
      </w:r>
      <w:r>
        <w:rPr>
          <w:rFonts w:hint="eastAsia" w:ascii="仿宋" w:hAnsi="仿宋" w:eastAsia="仿宋"/>
          <w:color w:val="auto"/>
          <w:sz w:val="24"/>
        </w:rPr>
        <w:t>100元人民币，扫码支付。</w:t>
      </w:r>
    </w:p>
    <w:p>
      <w:pPr>
        <w:pStyle w:val="102"/>
        <w:numPr>
          <w:ilvl w:val="0"/>
          <w:numId w:val="1"/>
        </w:numPr>
        <w:adjustRightInd w:val="0"/>
        <w:snapToGrid w:val="0"/>
        <w:spacing w:line="360" w:lineRule="exact"/>
        <w:ind w:left="2582" w:hanging="2580" w:firstLineChars="0"/>
        <w:contextualSpacing/>
        <w:rPr>
          <w:rFonts w:ascii="仿宋" w:hAnsi="仿宋" w:eastAsia="仿宋"/>
          <w:b/>
          <w:color w:val="auto"/>
          <w:sz w:val="24"/>
        </w:rPr>
      </w:pPr>
      <w:r>
        <w:rPr>
          <w:rFonts w:hint="eastAsia" w:ascii="仿宋" w:hAnsi="仿宋" w:eastAsia="仿宋"/>
          <w:b/>
          <w:color w:val="auto"/>
          <w:sz w:val="24"/>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投标保证金金额：</w:t>
      </w:r>
      <w:r>
        <w:rPr>
          <w:rFonts w:hint="eastAsia" w:ascii="仿宋" w:hAnsi="仿宋" w:eastAsia="仿宋"/>
          <w:b/>
          <w:color w:val="auto"/>
          <w:sz w:val="24"/>
          <w:u w:val="single"/>
          <w:lang w:val="en-US" w:eastAsia="zh-CN"/>
        </w:rPr>
        <w:t>8</w:t>
      </w:r>
      <w:r>
        <w:rPr>
          <w:rFonts w:hint="eastAsia" w:ascii="仿宋" w:hAnsi="仿宋" w:eastAsia="仿宋"/>
          <w:b/>
          <w:color w:val="auto"/>
          <w:sz w:val="24"/>
          <w:u w:val="single"/>
        </w:rPr>
        <w:t>000</w:t>
      </w:r>
      <w:r>
        <w:rPr>
          <w:rFonts w:ascii="仿宋" w:hAnsi="仿宋" w:eastAsia="仿宋"/>
          <w:color w:val="auto"/>
          <w:sz w:val="24"/>
        </w:rPr>
        <w:t>元人民币</w:t>
      </w:r>
      <w:r>
        <w:rPr>
          <w:rFonts w:hint="eastAsia" w:ascii="仿宋" w:hAnsi="仿宋" w:eastAsia="仿宋"/>
          <w:color w:val="auto"/>
          <w:sz w:val="24"/>
        </w:rPr>
        <w:t>。</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投标保证金缴纳方式：</w:t>
      </w:r>
      <w:r>
        <w:rPr>
          <w:rFonts w:hint="eastAsia" w:ascii="仿宋" w:hAnsi="仿宋" w:eastAsia="仿宋" w:cs="仿宋"/>
          <w:color w:val="auto"/>
          <w:sz w:val="24"/>
        </w:rPr>
        <w:t>银行汇票、保付支票、</w:t>
      </w:r>
      <w:r>
        <w:rPr>
          <w:rFonts w:hint="eastAsia" w:ascii="仿宋" w:hAnsi="仿宋" w:eastAsia="仿宋" w:cs="仿宋"/>
          <w:color w:val="auto"/>
          <w:sz w:val="24"/>
          <w:lang w:eastAsia="zh-CN"/>
        </w:rPr>
        <w:t>现金</w:t>
      </w:r>
      <w:r>
        <w:rPr>
          <w:rFonts w:hint="eastAsia" w:ascii="仿宋" w:hAnsi="仿宋" w:eastAsia="仿宋" w:cs="仿宋"/>
          <w:color w:val="auto"/>
          <w:sz w:val="24"/>
        </w:rPr>
        <w:t>转账</w:t>
      </w:r>
      <w:r>
        <w:rPr>
          <w:rFonts w:hint="eastAsia" w:ascii="仿宋" w:hAnsi="仿宋" w:eastAsia="仿宋"/>
          <w:color w:val="auto"/>
          <w:sz w:val="24"/>
        </w:rPr>
        <w:t>或投标单位在衡钢的货款（工程款</w:t>
      </w:r>
      <w:r>
        <w:rPr>
          <w:rFonts w:hint="eastAsia" w:ascii="仿宋" w:hAnsi="仿宋" w:eastAsia="仿宋"/>
          <w:color w:val="auto"/>
          <w:sz w:val="24"/>
          <w:lang w:eastAsia="zh-CN"/>
        </w:rPr>
        <w:t>、货款</w:t>
      </w:r>
      <w:r>
        <w:rPr>
          <w:rFonts w:hint="eastAsia" w:ascii="仿宋" w:hAnsi="仿宋" w:eastAsia="仿宋"/>
          <w:color w:val="auto"/>
          <w:sz w:val="24"/>
        </w:rPr>
        <w:t>）。</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开户行：</w:t>
      </w:r>
      <w:r>
        <w:rPr>
          <w:rFonts w:hint="eastAsia" w:ascii="仿宋" w:hAnsi="仿宋" w:eastAsia="仿宋"/>
          <w:color w:val="auto"/>
          <w:sz w:val="24"/>
        </w:rPr>
        <w:t xml:space="preserve">工行衡阳银雁支行    </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开户名：</w:t>
      </w:r>
      <w:r>
        <w:rPr>
          <w:rFonts w:hint="eastAsia" w:ascii="仿宋" w:hAnsi="仿宋" w:eastAsia="仿宋"/>
          <w:color w:val="auto"/>
          <w:sz w:val="24"/>
        </w:rPr>
        <w:t>衡阳华菱连轧管有限公司</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帐  号：</w:t>
      </w:r>
      <w:r>
        <w:rPr>
          <w:rFonts w:hint="eastAsia" w:ascii="仿宋" w:hAnsi="仿宋" w:eastAsia="仿宋"/>
          <w:color w:val="auto"/>
          <w:sz w:val="24"/>
        </w:rPr>
        <w:t>1905022319020105051</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仿宋" w:hAnsi="仿宋" w:eastAsia="仿宋"/>
          <w:b/>
          <w:color w:val="auto"/>
          <w:sz w:val="24"/>
        </w:rPr>
      </w:pPr>
      <w:r>
        <w:rPr>
          <w:rFonts w:hint="eastAsia" w:ascii="仿宋" w:hAnsi="仿宋" w:eastAsia="仿宋"/>
          <w:b/>
          <w:color w:val="auto"/>
          <w:sz w:val="24"/>
        </w:rPr>
        <w:t>投标和开标</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投标文件递交截止时间及开标时间：</w:t>
      </w:r>
      <w:r>
        <w:rPr>
          <w:rFonts w:hint="eastAsia" w:ascii="仿宋" w:hAnsi="仿宋" w:eastAsia="仿宋" w:cs="仿宋"/>
          <w:b/>
          <w:color w:val="auto"/>
          <w:sz w:val="24"/>
          <w:u w:val="single"/>
        </w:rPr>
        <w:t xml:space="preserve">2023年 </w:t>
      </w:r>
      <w:r>
        <w:rPr>
          <w:rFonts w:hint="eastAsia" w:ascii="仿宋" w:hAnsi="仿宋" w:eastAsia="仿宋" w:cs="仿宋"/>
          <w:b/>
          <w:color w:val="auto"/>
          <w:sz w:val="24"/>
          <w:u w:val="single"/>
          <w:lang w:val="en-US" w:eastAsia="zh-CN"/>
        </w:rPr>
        <w:t>4</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13</w:t>
      </w:r>
      <w:r>
        <w:rPr>
          <w:rFonts w:hint="eastAsia" w:ascii="仿宋" w:hAnsi="仿宋" w:eastAsia="仿宋" w:cs="仿宋"/>
          <w:b/>
          <w:color w:val="auto"/>
          <w:sz w:val="24"/>
          <w:u w:val="single"/>
        </w:rPr>
        <w:t xml:space="preserve">日 </w:t>
      </w:r>
      <w:r>
        <w:rPr>
          <w:rFonts w:hint="eastAsia" w:ascii="仿宋" w:hAnsi="仿宋" w:eastAsia="仿宋" w:cs="仿宋"/>
          <w:b/>
          <w:color w:val="auto"/>
          <w:sz w:val="24"/>
          <w:u w:val="single"/>
          <w:lang w:eastAsia="zh-CN"/>
        </w:rPr>
        <w:t>下</w:t>
      </w:r>
      <w:r>
        <w:rPr>
          <w:rFonts w:hint="eastAsia" w:ascii="仿宋" w:hAnsi="仿宋" w:eastAsia="仿宋" w:cs="仿宋"/>
          <w:b/>
          <w:color w:val="auto"/>
          <w:sz w:val="24"/>
          <w:u w:val="single"/>
        </w:rPr>
        <w:t>午</w:t>
      </w:r>
      <w:r>
        <w:rPr>
          <w:rFonts w:hint="eastAsia" w:ascii="仿宋" w:hAnsi="仿宋" w:eastAsia="仿宋" w:cs="仿宋"/>
          <w:b/>
          <w:color w:val="auto"/>
          <w:sz w:val="24"/>
          <w:u w:val="single"/>
          <w:lang w:val="en-US" w:eastAsia="zh-CN"/>
        </w:rPr>
        <w:t>14</w:t>
      </w:r>
      <w:r>
        <w:rPr>
          <w:rFonts w:hint="eastAsia" w:ascii="仿宋" w:hAnsi="仿宋" w:eastAsia="仿宋" w:cs="仿宋"/>
          <w:b/>
          <w:color w:val="auto"/>
          <w:sz w:val="24"/>
          <w:u w:val="single"/>
        </w:rPr>
        <w:t xml:space="preserve">:30  </w:t>
      </w:r>
      <w:r>
        <w:rPr>
          <w:rFonts w:hint="eastAsia" w:ascii="仿宋" w:hAnsi="仿宋" w:eastAsia="仿宋" w:cs="仿宋"/>
          <w:b/>
          <w:color w:val="auto"/>
          <w:sz w:val="24"/>
        </w:rPr>
        <w:t>(北京时间)</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评标办法</w:t>
      </w:r>
    </w:p>
    <w:p>
      <w:pPr>
        <w:pStyle w:val="102"/>
        <w:adjustRightInd w:val="0"/>
        <w:snapToGrid w:val="0"/>
        <w:spacing w:line="360" w:lineRule="exact"/>
        <w:ind w:left="851" w:firstLine="0" w:firstLineChars="0"/>
        <w:contextualSpacing/>
        <w:rPr>
          <w:rFonts w:ascii="仿宋" w:hAnsi="仿宋" w:eastAsia="仿宋"/>
          <w:color w:val="auto"/>
          <w:sz w:val="24"/>
        </w:rPr>
      </w:pPr>
      <w:r>
        <w:rPr>
          <w:rFonts w:hint="eastAsia" w:ascii="仿宋" w:hAnsi="仿宋" w:eastAsia="仿宋"/>
          <w:color w:val="auto"/>
          <w:sz w:val="24"/>
        </w:rPr>
        <w:t>本项目采用经评审的最低价中标法。</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公告媒介</w:t>
      </w:r>
    </w:p>
    <w:p>
      <w:pPr>
        <w:pStyle w:val="102"/>
        <w:adjustRightInd w:val="0"/>
        <w:snapToGrid w:val="0"/>
        <w:spacing w:line="360" w:lineRule="exact"/>
        <w:ind w:left="851" w:firstLine="0" w:firstLineChars="0"/>
        <w:contextualSpacing/>
        <w:rPr>
          <w:rFonts w:ascii="仿宋" w:hAnsi="仿宋" w:eastAsia="仿宋"/>
          <w:color w:val="auto"/>
          <w:sz w:val="24"/>
        </w:rPr>
      </w:pPr>
      <w:r>
        <w:rPr>
          <w:rFonts w:hint="eastAsia" w:ascii="仿宋" w:hAnsi="仿宋" w:eastAsia="仿宋"/>
          <w:color w:val="auto"/>
          <w:sz w:val="24"/>
        </w:rPr>
        <w:t>本次招标公告在衡阳华菱钢管有限公司网站（</w:t>
      </w:r>
      <w:r>
        <w:rPr>
          <w:rFonts w:ascii="仿宋" w:hAnsi="仿宋" w:eastAsia="仿宋"/>
          <w:color w:val="auto"/>
          <w:sz w:val="24"/>
        </w:rPr>
        <w:t>http://www.hysteeltube.com/zbgg</w:t>
      </w:r>
      <w:r>
        <w:rPr>
          <w:rFonts w:hint="eastAsia" w:ascii="仿宋" w:hAnsi="仿宋" w:eastAsia="仿宋"/>
          <w:color w:val="auto"/>
          <w:sz w:val="24"/>
        </w:rPr>
        <w:t>）上发布。</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监督</w:t>
      </w:r>
    </w:p>
    <w:p>
      <w:pPr>
        <w:pStyle w:val="102"/>
        <w:numPr>
          <w:ilvl w:val="0"/>
          <w:numId w:val="1"/>
        </w:numPr>
        <w:snapToGrid w:val="0"/>
        <w:spacing w:line="400" w:lineRule="exact"/>
        <w:ind w:firstLineChars="0"/>
        <w:rPr>
          <w:rFonts w:ascii="仿宋" w:hAnsi="仿宋" w:eastAsia="仿宋" w:cs="宋体"/>
          <w:color w:val="auto"/>
          <w:kern w:val="0"/>
          <w:sz w:val="24"/>
        </w:rPr>
      </w:pPr>
      <w:r>
        <w:rPr>
          <w:rFonts w:hint="eastAsia" w:ascii="仿宋" w:hAnsi="仿宋" w:eastAsia="仿宋"/>
          <w:color w:val="auto"/>
          <w:sz w:val="24"/>
        </w:rPr>
        <w:t>本次招投标监督部门为衡阳华菱钢管有限公司</w:t>
      </w:r>
      <w:bookmarkStart w:id="11" w:name="_Toc303864862"/>
      <w:bookmarkStart w:id="12" w:name="_Toc300677994"/>
      <w:r>
        <w:rPr>
          <w:rFonts w:hint="eastAsia" w:ascii="仿宋" w:hAnsi="仿宋" w:eastAsia="仿宋"/>
          <w:color w:val="auto"/>
          <w:sz w:val="24"/>
        </w:rPr>
        <w:t>纪委，电话：</w:t>
      </w:r>
      <w:bookmarkEnd w:id="11"/>
      <w:bookmarkEnd w:id="12"/>
      <w:r>
        <w:rPr>
          <w:rFonts w:hint="eastAsia" w:ascii="仿宋" w:hAnsi="仿宋" w:eastAsia="仿宋" w:cs="宋体"/>
          <w:color w:val="auto"/>
          <w:kern w:val="0"/>
          <w:sz w:val="24"/>
        </w:rPr>
        <w:t>0734-8872189</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其它</w:t>
      </w:r>
    </w:p>
    <w:p>
      <w:pPr>
        <w:pStyle w:val="102"/>
        <w:adjustRightInd w:val="0"/>
        <w:snapToGrid w:val="0"/>
        <w:spacing w:line="360" w:lineRule="exact"/>
        <w:ind w:left="851" w:firstLine="0" w:firstLineChars="0"/>
        <w:rPr>
          <w:rFonts w:ascii="仿宋" w:hAnsi="仿宋" w:eastAsia="仿宋"/>
          <w:color w:val="auto"/>
          <w:sz w:val="24"/>
        </w:rPr>
      </w:pPr>
      <w:r>
        <w:rPr>
          <w:rFonts w:hint="eastAsia" w:ascii="仿宋" w:hAnsi="仿宋" w:eastAsia="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ascii="仿宋" w:hAnsi="仿宋" w:eastAsia="仿宋"/>
          <w:b/>
          <w:color w:val="auto"/>
          <w:sz w:val="24"/>
        </w:rPr>
        <w:t>联系方式：</w:t>
      </w:r>
    </w:p>
    <w:p>
      <w:pPr>
        <w:spacing w:line="360" w:lineRule="exact"/>
        <w:ind w:firstLine="943" w:firstLineChars="393"/>
        <w:rPr>
          <w:rFonts w:hint="eastAsia" w:ascii="仿宋" w:hAnsi="仿宋" w:eastAsia="仿宋" w:cs="仿宋"/>
          <w:color w:val="auto"/>
        </w:rPr>
      </w:pPr>
      <w:r>
        <w:rPr>
          <w:rFonts w:hint="eastAsia" w:ascii="仿宋" w:hAnsi="仿宋" w:eastAsia="仿宋" w:cs="仿宋"/>
          <w:color w:val="auto"/>
          <w:sz w:val="24"/>
        </w:rPr>
        <w:t>项目联系人：</w:t>
      </w:r>
      <w:r>
        <w:rPr>
          <w:rFonts w:hint="eastAsia" w:ascii="仿宋" w:hAnsi="仿宋" w:eastAsia="仿宋" w:cs="仿宋"/>
          <w:color w:val="auto"/>
          <w:sz w:val="24"/>
          <w:lang w:val="en-US" w:eastAsia="zh-CN"/>
        </w:rPr>
        <w:t>胡</w:t>
      </w:r>
      <w:r>
        <w:rPr>
          <w:rFonts w:hint="eastAsia" w:ascii="仿宋" w:hAnsi="仿宋" w:eastAsia="仿宋" w:cs="仿宋"/>
          <w:color w:val="auto"/>
          <w:sz w:val="24"/>
        </w:rPr>
        <w:t>先生              手机：</w:t>
      </w:r>
      <w:r>
        <w:rPr>
          <w:rFonts w:hint="eastAsia" w:ascii="仿宋" w:hAnsi="仿宋" w:eastAsia="仿宋" w:cs="仿宋"/>
          <w:color w:val="auto"/>
          <w:sz w:val="24"/>
          <w:lang w:val="en-US" w:eastAsia="zh-CN"/>
        </w:rPr>
        <w:t>13574776911</w:t>
      </w:r>
    </w:p>
    <w:p>
      <w:pPr>
        <w:spacing w:line="360" w:lineRule="exact"/>
        <w:ind w:firstLine="943" w:firstLineChars="393"/>
        <w:jc w:val="left"/>
        <w:rPr>
          <w:rFonts w:hint="default" w:ascii="仿宋" w:hAnsi="仿宋" w:eastAsia="仿宋" w:cs="仿宋"/>
          <w:color w:val="auto"/>
          <w:sz w:val="24"/>
          <w:lang w:val="en-US" w:eastAsia="zh-CN"/>
        </w:rPr>
      </w:pPr>
      <w:r>
        <w:rPr>
          <w:rFonts w:hint="eastAsia" w:ascii="仿宋" w:hAnsi="仿宋" w:eastAsia="仿宋" w:cs="仿宋"/>
          <w:color w:val="auto"/>
          <w:sz w:val="24"/>
        </w:rPr>
        <w:t>详细地址：衡阳华菱钢管有限公司</w:t>
      </w:r>
      <w:r>
        <w:rPr>
          <w:rFonts w:hint="eastAsia" w:ascii="仿宋" w:hAnsi="仿宋" w:eastAsia="仿宋" w:cs="仿宋"/>
          <w:color w:val="auto"/>
          <w:sz w:val="24"/>
          <w:lang w:val="en-US" w:eastAsia="zh-CN"/>
        </w:rPr>
        <w:t>安全环保部</w:t>
      </w:r>
    </w:p>
    <w:p>
      <w:pPr>
        <w:spacing w:line="360" w:lineRule="exact"/>
        <w:ind w:firstLine="943" w:firstLineChars="393"/>
        <w:rPr>
          <w:rFonts w:ascii="仿宋" w:hAnsi="仿宋" w:eastAsia="仿宋" w:cs="仿宋"/>
          <w:color w:val="auto"/>
          <w:sz w:val="24"/>
        </w:rPr>
      </w:pPr>
      <w:r>
        <w:rPr>
          <w:rFonts w:hint="eastAsia" w:ascii="仿宋" w:hAnsi="仿宋" w:eastAsia="仿宋" w:cs="仿宋"/>
          <w:color w:val="auto"/>
          <w:sz w:val="24"/>
        </w:rPr>
        <w:t>招标联系人： 洪先生</w:t>
      </w:r>
    </w:p>
    <w:p>
      <w:pPr>
        <w:spacing w:line="360" w:lineRule="exact"/>
        <w:ind w:firstLine="943" w:firstLineChars="393"/>
        <w:rPr>
          <w:rFonts w:ascii="仿宋" w:hAnsi="仿宋" w:eastAsia="仿宋" w:cs="仿宋"/>
          <w:color w:val="auto"/>
          <w:sz w:val="24"/>
        </w:rPr>
      </w:pPr>
      <w:r>
        <w:rPr>
          <w:rFonts w:hint="eastAsia" w:ascii="仿宋" w:hAnsi="仿宋" w:eastAsia="仿宋" w:cs="仿宋"/>
          <w:color w:val="auto"/>
          <w:sz w:val="24"/>
        </w:rPr>
        <w:t>电话：（0734）8872579            手机：156 1667 8886</w:t>
      </w:r>
    </w:p>
    <w:p>
      <w:pPr>
        <w:spacing w:line="360" w:lineRule="exact"/>
        <w:ind w:firstLine="943" w:firstLineChars="393"/>
        <w:jc w:val="left"/>
        <w:rPr>
          <w:rFonts w:ascii="仿宋" w:hAnsi="仿宋" w:eastAsia="仿宋" w:cs="仿宋"/>
          <w:color w:val="auto"/>
          <w:sz w:val="24"/>
        </w:rPr>
      </w:pPr>
      <w:r>
        <w:rPr>
          <w:rFonts w:hint="eastAsia" w:ascii="仿宋" w:hAnsi="仿宋" w:eastAsia="仿宋" w:cs="仿宋"/>
          <w:color w:val="auto"/>
          <w:sz w:val="24"/>
        </w:rPr>
        <w:t>详细地址：衡阳华菱钢管有限公司持续改进部</w:t>
      </w:r>
    </w:p>
    <w:p>
      <w:pPr>
        <w:spacing w:line="360" w:lineRule="exact"/>
        <w:ind w:firstLine="943" w:firstLineChars="393"/>
        <w:jc w:val="left"/>
        <w:rPr>
          <w:rFonts w:ascii="仿宋" w:hAnsi="仿宋" w:eastAsia="仿宋" w:cs="仿宋"/>
          <w:color w:val="auto"/>
          <w:sz w:val="24"/>
        </w:rPr>
      </w:pPr>
    </w:p>
    <w:p>
      <w:pPr>
        <w:snapToGrid w:val="0"/>
        <w:spacing w:line="400" w:lineRule="exact"/>
        <w:rPr>
          <w:rFonts w:ascii="仿宋" w:hAnsi="仿宋" w:eastAsia="仿宋"/>
          <w:color w:val="auto"/>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3F9"/>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7EA"/>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144D"/>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A0F"/>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6FF"/>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1E756AE"/>
    <w:rsid w:val="040A2CF3"/>
    <w:rsid w:val="041A1426"/>
    <w:rsid w:val="06231E4A"/>
    <w:rsid w:val="0681150D"/>
    <w:rsid w:val="08FD26EF"/>
    <w:rsid w:val="0A0B0210"/>
    <w:rsid w:val="0B0E30C9"/>
    <w:rsid w:val="0C2604C8"/>
    <w:rsid w:val="0CD05ED7"/>
    <w:rsid w:val="0D887163"/>
    <w:rsid w:val="0E252C04"/>
    <w:rsid w:val="0EC33C1B"/>
    <w:rsid w:val="107D55AF"/>
    <w:rsid w:val="11691059"/>
    <w:rsid w:val="12BF6B65"/>
    <w:rsid w:val="13A7230D"/>
    <w:rsid w:val="142474B9"/>
    <w:rsid w:val="1441159B"/>
    <w:rsid w:val="16556050"/>
    <w:rsid w:val="16A3500D"/>
    <w:rsid w:val="16D92571"/>
    <w:rsid w:val="184C3F50"/>
    <w:rsid w:val="1A976C37"/>
    <w:rsid w:val="1B3939DF"/>
    <w:rsid w:val="1B8F5B60"/>
    <w:rsid w:val="1C766D20"/>
    <w:rsid w:val="1DB7139E"/>
    <w:rsid w:val="1F4C5B16"/>
    <w:rsid w:val="22394A78"/>
    <w:rsid w:val="225E35FF"/>
    <w:rsid w:val="26804A23"/>
    <w:rsid w:val="268E251A"/>
    <w:rsid w:val="28B9246E"/>
    <w:rsid w:val="2A7A3E7F"/>
    <w:rsid w:val="2D393B7E"/>
    <w:rsid w:val="30B5736D"/>
    <w:rsid w:val="325A081E"/>
    <w:rsid w:val="33CC0DB1"/>
    <w:rsid w:val="341208C4"/>
    <w:rsid w:val="34134919"/>
    <w:rsid w:val="343D03F7"/>
    <w:rsid w:val="34C91C8B"/>
    <w:rsid w:val="35AD335B"/>
    <w:rsid w:val="36176A26"/>
    <w:rsid w:val="36C43945"/>
    <w:rsid w:val="374455F9"/>
    <w:rsid w:val="37C8447C"/>
    <w:rsid w:val="37E1553E"/>
    <w:rsid w:val="3908745D"/>
    <w:rsid w:val="3C324331"/>
    <w:rsid w:val="3ED70A3A"/>
    <w:rsid w:val="41432DC5"/>
    <w:rsid w:val="422B7AC6"/>
    <w:rsid w:val="436639E6"/>
    <w:rsid w:val="43B36FCB"/>
    <w:rsid w:val="444E596C"/>
    <w:rsid w:val="49980F14"/>
    <w:rsid w:val="4A8320DA"/>
    <w:rsid w:val="4B407C58"/>
    <w:rsid w:val="4CB5355C"/>
    <w:rsid w:val="4CD76635"/>
    <w:rsid w:val="4E154AC1"/>
    <w:rsid w:val="4E1E0CF6"/>
    <w:rsid w:val="4EA529C9"/>
    <w:rsid w:val="4F1F09CE"/>
    <w:rsid w:val="4F8C3D25"/>
    <w:rsid w:val="4FD95020"/>
    <w:rsid w:val="507A1C34"/>
    <w:rsid w:val="50EE2359"/>
    <w:rsid w:val="538708F0"/>
    <w:rsid w:val="57D8796C"/>
    <w:rsid w:val="57EE53E1"/>
    <w:rsid w:val="5842572D"/>
    <w:rsid w:val="5A142B27"/>
    <w:rsid w:val="5A33532D"/>
    <w:rsid w:val="5A981634"/>
    <w:rsid w:val="5AFC6067"/>
    <w:rsid w:val="5B181591"/>
    <w:rsid w:val="5B4068FC"/>
    <w:rsid w:val="5D9E51B4"/>
    <w:rsid w:val="5DC56BE4"/>
    <w:rsid w:val="60D87E14"/>
    <w:rsid w:val="61785D1C"/>
    <w:rsid w:val="684A6664"/>
    <w:rsid w:val="6B737EC1"/>
    <w:rsid w:val="6EC1570E"/>
    <w:rsid w:val="70205EFC"/>
    <w:rsid w:val="70F57389"/>
    <w:rsid w:val="72812CA9"/>
    <w:rsid w:val="72AE5A41"/>
    <w:rsid w:val="74884070"/>
    <w:rsid w:val="75644ADD"/>
    <w:rsid w:val="756D1BE3"/>
    <w:rsid w:val="784A43AA"/>
    <w:rsid w:val="79551314"/>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kern w:val="2"/>
      <w:sz w:val="21"/>
      <w:szCs w:val="24"/>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63093-2F83-43F1-8A41-35280F0F89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1132</Words>
  <Characters>1284</Characters>
  <Lines>11</Lines>
  <Paragraphs>3</Paragraphs>
  <TotalTime>0</TotalTime>
  <ScaleCrop>false</ScaleCrop>
  <LinksUpToDate>false</LinksUpToDate>
  <CharactersWithSpaces>1355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吉瑞康</cp:lastModifiedBy>
  <cp:lastPrinted>2021-05-21T06:26:00Z</cp:lastPrinted>
  <dcterms:modified xsi:type="dcterms:W3CDTF">2023-04-06T09:25:31Z</dcterms:modified>
  <dc:title>第二章  投标人须知</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E3A82055CEBF488E8EF034F37A877BE7</vt:lpwstr>
  </property>
</Properties>
</file>