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7"/>
        <w:rPr>
          <w:rFonts w:hint="eastAsia" w:ascii="仿宋" w:hAnsi="仿宋" w:eastAsia="仿宋" w:cs="仿宋"/>
        </w:rPr>
      </w:pPr>
      <w:bookmarkStart w:id="0" w:name="_Toc526861349"/>
      <w:bookmarkStart w:id="1" w:name="_Toc61354154"/>
      <w:bookmarkStart w:id="2" w:name="_Toc526246862"/>
      <w:bookmarkStart w:id="3" w:name="_Toc526778066"/>
      <w:r>
        <w:rPr>
          <w:rFonts w:hint="eastAsia" w:ascii="仿宋" w:hAnsi="仿宋" w:eastAsia="仿宋"/>
          <w:color w:val="auto"/>
          <w:sz w:val="44"/>
          <w:szCs w:val="44"/>
        </w:rPr>
        <w:t>招标公告</w:t>
      </w:r>
      <w:bookmarkEnd w:id="0"/>
      <w:bookmarkEnd w:id="1"/>
      <w:bookmarkEnd w:id="2"/>
      <w:bookmarkEnd w:id="3"/>
    </w:p>
    <w:p>
      <w:pPr>
        <w:numPr>
          <w:ilvl w:val="0"/>
          <w:numId w:val="1"/>
        </w:numPr>
        <w:spacing w:line="400" w:lineRule="exact"/>
        <w:rPr>
          <w:rFonts w:hint="eastAsia" w:ascii="仿宋" w:hAnsi="仿宋" w:eastAsia="仿宋" w:cs="仿宋"/>
          <w:b/>
          <w:bCs/>
          <w:color w:val="auto"/>
          <w:sz w:val="24"/>
          <w:lang w:eastAsia="zh-CN"/>
        </w:rPr>
      </w:pPr>
      <w:bookmarkStart w:id="4" w:name="_Toc222126085"/>
      <w:bookmarkEnd w:id="4"/>
      <w:bookmarkStart w:id="5" w:name="_Toc222126083"/>
      <w:bookmarkEnd w:id="5"/>
      <w:bookmarkStart w:id="6" w:name="_Toc222126078"/>
      <w:bookmarkEnd w:id="6"/>
      <w:bookmarkStart w:id="7" w:name="_Toc222126081"/>
      <w:bookmarkEnd w:id="7"/>
      <w:bookmarkStart w:id="8" w:name="_Toc222126082"/>
      <w:bookmarkEnd w:id="8"/>
      <w:bookmarkStart w:id="9" w:name="_Toc222126077"/>
      <w:bookmarkEnd w:id="9"/>
      <w:bookmarkStart w:id="10" w:name="_Toc222126080"/>
      <w:bookmarkEnd w:id="10"/>
      <w:r>
        <w:rPr>
          <w:rFonts w:hint="eastAsia" w:ascii="仿宋" w:hAnsi="仿宋" w:eastAsia="仿宋" w:cs="仿宋"/>
          <w:b/>
          <w:bCs/>
          <w:color w:val="auto"/>
          <w:sz w:val="24"/>
          <w:lang w:eastAsia="zh-CN"/>
        </w:rPr>
        <w:t>项目情况</w:t>
      </w:r>
    </w:p>
    <w:p>
      <w:pPr>
        <w:numPr>
          <w:ilvl w:val="0"/>
          <w:numId w:val="0"/>
        </w:numPr>
        <w:spacing w:line="400" w:lineRule="exact"/>
        <w:rPr>
          <w:rFonts w:hint="eastAsia" w:ascii="仿宋" w:hAnsi="仿宋" w:eastAsia="仿宋" w:cs="仿宋"/>
          <w:color w:val="auto"/>
          <w:sz w:val="24"/>
        </w:rPr>
      </w:pPr>
      <w:r>
        <w:rPr>
          <w:rFonts w:hint="eastAsia" w:ascii="仿宋" w:hAnsi="仿宋" w:eastAsia="仿宋" w:cs="仿宋"/>
          <w:color w:val="auto"/>
          <w:sz w:val="24"/>
          <w:lang w:val="en-US" w:eastAsia="zh-CN"/>
        </w:rPr>
        <w:t>1.1</w:t>
      </w:r>
      <w:r>
        <w:rPr>
          <w:rFonts w:hint="eastAsia" w:ascii="仿宋" w:hAnsi="仿宋" w:eastAsia="仿宋" w:cs="仿宋"/>
          <w:color w:val="auto"/>
          <w:sz w:val="24"/>
        </w:rPr>
        <w:t>项目编号：HGJY-</w:t>
      </w:r>
      <w:r>
        <w:rPr>
          <w:rFonts w:hint="eastAsia" w:ascii="仿宋" w:hAnsi="仿宋" w:eastAsia="仿宋" w:cs="仿宋"/>
          <w:color w:val="auto"/>
          <w:sz w:val="24"/>
          <w:lang w:val="en-US" w:eastAsia="zh-CN"/>
        </w:rPr>
        <w:t>G</w:t>
      </w:r>
      <w:r>
        <w:rPr>
          <w:rFonts w:hint="eastAsia" w:ascii="仿宋" w:hAnsi="仿宋" w:eastAsia="仿宋" w:cs="仿宋"/>
          <w:color w:val="auto"/>
          <w:sz w:val="24"/>
        </w:rPr>
        <w:t>2023</w:t>
      </w:r>
      <w:r>
        <w:rPr>
          <w:rFonts w:hint="eastAsia" w:ascii="仿宋" w:hAnsi="仿宋" w:eastAsia="仿宋" w:cs="仿宋"/>
          <w:color w:val="auto"/>
          <w:sz w:val="24"/>
          <w:lang w:val="en-US" w:eastAsia="zh-CN"/>
        </w:rPr>
        <w:t>037</w:t>
      </w:r>
    </w:p>
    <w:p>
      <w:pPr>
        <w:spacing w:line="400" w:lineRule="exact"/>
        <w:rPr>
          <w:rFonts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2.项目名称：设备工程部（能源中心）变电站消防</w:t>
      </w:r>
      <w:bookmarkStart w:id="13" w:name="_GoBack"/>
      <w:bookmarkEnd w:id="13"/>
      <w:r>
        <w:rPr>
          <w:rFonts w:hint="eastAsia" w:ascii="仿宋" w:hAnsi="仿宋" w:eastAsia="仿宋" w:cs="仿宋"/>
          <w:color w:val="auto"/>
          <w:sz w:val="24"/>
        </w:rPr>
        <w:t>报警设施</w:t>
      </w:r>
      <w:r>
        <w:rPr>
          <w:rFonts w:hint="eastAsia" w:ascii="仿宋" w:hAnsi="仿宋" w:eastAsia="仿宋" w:cs="仿宋"/>
          <w:color w:val="auto"/>
          <w:sz w:val="24"/>
          <w:lang w:eastAsia="zh-CN"/>
        </w:rPr>
        <w:t>维</w:t>
      </w:r>
      <w:r>
        <w:rPr>
          <w:rFonts w:hint="eastAsia" w:ascii="仿宋" w:hAnsi="仿宋" w:eastAsia="仿宋" w:cs="仿宋"/>
          <w:color w:val="auto"/>
          <w:sz w:val="24"/>
        </w:rPr>
        <w:t>修项目</w:t>
      </w:r>
    </w:p>
    <w:p>
      <w:pPr>
        <w:spacing w:line="400" w:lineRule="exact"/>
        <w:rPr>
          <w:rFonts w:ascii="仿宋" w:hAnsi="仿宋" w:eastAsia="仿宋" w:cs="仿宋"/>
          <w:color w:val="auto"/>
          <w:sz w:val="24"/>
        </w:rPr>
      </w:pPr>
      <w:r>
        <w:rPr>
          <w:rFonts w:hint="eastAsia" w:ascii="仿宋" w:hAnsi="仿宋" w:eastAsia="仿宋" w:cs="仿宋"/>
          <w:color w:val="auto"/>
          <w:sz w:val="24"/>
          <w:lang w:val="en-US" w:eastAsia="zh-CN"/>
        </w:rPr>
        <w:t>1.3</w:t>
      </w:r>
      <w:r>
        <w:rPr>
          <w:rFonts w:hint="eastAsia" w:ascii="仿宋" w:hAnsi="仿宋" w:eastAsia="仿宋" w:cs="仿宋"/>
          <w:color w:val="auto"/>
          <w:sz w:val="24"/>
        </w:rPr>
        <w:t>工</w:t>
      </w:r>
      <w:r>
        <w:rPr>
          <w:rFonts w:hint="eastAsia" w:ascii="仿宋" w:hAnsi="仿宋" w:eastAsia="仿宋" w:cs="仿宋"/>
          <w:b w:val="0"/>
          <w:bCs w:val="0"/>
          <w:color w:val="auto"/>
          <w:sz w:val="24"/>
        </w:rPr>
        <w:t>程合同: 固定</w:t>
      </w:r>
      <w:r>
        <w:rPr>
          <w:rFonts w:hint="eastAsia" w:ascii="仿宋" w:hAnsi="仿宋" w:eastAsia="仿宋" w:cs="仿宋"/>
          <w:b w:val="0"/>
          <w:bCs w:val="0"/>
          <w:color w:val="auto"/>
          <w:sz w:val="24"/>
          <w:lang w:eastAsia="zh-CN"/>
        </w:rPr>
        <w:t>单价</w:t>
      </w:r>
      <w:r>
        <w:rPr>
          <w:rFonts w:hint="eastAsia" w:ascii="仿宋" w:hAnsi="仿宋" w:eastAsia="仿宋" w:cs="仿宋"/>
          <w:b w:val="0"/>
          <w:bCs w:val="0"/>
          <w:color w:val="auto"/>
          <w:sz w:val="24"/>
        </w:rPr>
        <w:t>合同</w:t>
      </w:r>
    </w:p>
    <w:p>
      <w:pPr>
        <w:tabs>
          <w:tab w:val="left" w:pos="378"/>
        </w:tabs>
        <w:spacing w:line="400" w:lineRule="exact"/>
        <w:rPr>
          <w:rFonts w:ascii="仿宋" w:hAnsi="仿宋" w:cs="仿宋"/>
          <w:color w:val="auto"/>
          <w:sz w:val="24"/>
        </w:rPr>
      </w:pPr>
      <w:r>
        <w:rPr>
          <w:rFonts w:hint="eastAsia" w:ascii="仿宋" w:hAnsi="仿宋" w:eastAsia="仿宋" w:cs="仿宋"/>
          <w:color w:val="auto"/>
          <w:sz w:val="24"/>
          <w:lang w:val="en-US" w:eastAsia="zh-CN"/>
        </w:rPr>
        <w:t>1.4</w:t>
      </w:r>
      <w:r>
        <w:rPr>
          <w:rFonts w:hint="eastAsia" w:ascii="仿宋" w:hAnsi="仿宋" w:eastAsia="仿宋" w:cs="仿宋"/>
          <w:color w:val="auto"/>
          <w:sz w:val="24"/>
        </w:rPr>
        <w:t>项目内容：维护保养、检查、清洗、备件</w:t>
      </w:r>
      <w:r>
        <w:rPr>
          <w:rFonts w:hint="eastAsia" w:ascii="仿宋" w:hAnsi="仿宋" w:eastAsia="仿宋" w:cs="仿宋"/>
          <w:color w:val="auto"/>
          <w:sz w:val="24"/>
          <w:lang w:eastAsia="zh-CN"/>
        </w:rPr>
        <w:t>供货及</w:t>
      </w:r>
      <w:r>
        <w:rPr>
          <w:rFonts w:hint="eastAsia" w:ascii="仿宋" w:hAnsi="仿宋" w:eastAsia="仿宋" w:cs="仿宋"/>
          <w:color w:val="auto"/>
          <w:sz w:val="24"/>
        </w:rPr>
        <w:t>更换、调</w:t>
      </w:r>
      <w:r>
        <w:rPr>
          <w:rFonts w:hint="eastAsia" w:ascii="仿宋" w:hAnsi="仿宋" w:eastAsia="仿宋" w:cs="仿宋"/>
          <w:color w:val="auto"/>
          <w:sz w:val="24"/>
          <w:lang w:eastAsia="zh-CN"/>
        </w:rPr>
        <w:t>试、检测</w:t>
      </w:r>
      <w:r>
        <w:rPr>
          <w:rFonts w:hint="eastAsia" w:ascii="仿宋" w:hAnsi="仿宋" w:eastAsia="仿宋" w:cs="仿宋"/>
          <w:color w:val="auto"/>
          <w:sz w:val="24"/>
        </w:rPr>
        <w:t>等。</w:t>
      </w:r>
    </w:p>
    <w:p>
      <w:pPr>
        <w:spacing w:line="400" w:lineRule="exact"/>
        <w:rPr>
          <w:rFonts w:ascii="仿宋" w:hAnsi="仿宋" w:eastAsia="仿宋" w:cs="仿宋"/>
          <w:color w:val="auto"/>
          <w:sz w:val="24"/>
        </w:rPr>
      </w:pPr>
      <w:r>
        <w:rPr>
          <w:rFonts w:hint="eastAsia" w:ascii="仿宋" w:hAnsi="仿宋" w:eastAsia="仿宋" w:cs="仿宋"/>
          <w:color w:val="auto"/>
          <w:sz w:val="24"/>
        </w:rPr>
        <w:t>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具体详细的</w:t>
      </w:r>
      <w:r>
        <w:rPr>
          <w:rFonts w:hint="eastAsia" w:ascii="仿宋" w:hAnsi="仿宋" w:eastAsia="仿宋" w:cs="仿宋"/>
          <w:color w:val="auto"/>
          <w:sz w:val="24"/>
          <w:lang w:eastAsia="zh-CN"/>
        </w:rPr>
        <w:t>维修</w:t>
      </w:r>
      <w:r>
        <w:rPr>
          <w:rFonts w:hint="eastAsia" w:ascii="仿宋" w:hAnsi="仿宋" w:eastAsia="仿宋" w:cs="仿宋"/>
          <w:color w:val="auto"/>
          <w:sz w:val="24"/>
        </w:rPr>
        <w:t>内容及要求、主要技术参数及相关服务详见本招标文件技术规格书。</w:t>
      </w:r>
    </w:p>
    <w:p>
      <w:pPr>
        <w:tabs>
          <w:tab w:val="left" w:pos="378"/>
        </w:tabs>
        <w:spacing w:line="400" w:lineRule="exact"/>
        <w:ind w:left="1"/>
        <w:rPr>
          <w:rFonts w:ascii="仿宋" w:hAnsi="仿宋" w:eastAsia="仿宋" w:cs="仿宋"/>
          <w:color w:val="auto"/>
          <w:sz w:val="24"/>
        </w:rPr>
      </w:pPr>
      <w:r>
        <w:rPr>
          <w:rFonts w:hint="eastAsia" w:ascii="仿宋" w:hAnsi="仿宋" w:eastAsia="仿宋" w:cs="仿宋"/>
          <w:color w:val="auto"/>
          <w:sz w:val="24"/>
          <w:lang w:val="en-US" w:eastAsia="zh-CN"/>
        </w:rPr>
        <w:t>1.5</w:t>
      </w:r>
      <w:r>
        <w:rPr>
          <w:rFonts w:hint="eastAsia" w:ascii="仿宋" w:hAnsi="仿宋" w:eastAsia="仿宋" w:cs="仿宋"/>
          <w:color w:val="auto"/>
          <w:sz w:val="24"/>
        </w:rPr>
        <w:t>地点：衡阳华菱连轧管有限公司区域内</w:t>
      </w:r>
    </w:p>
    <w:p>
      <w:pPr>
        <w:tabs>
          <w:tab w:val="left" w:pos="378"/>
        </w:tabs>
        <w:spacing w:line="400" w:lineRule="exact"/>
        <w:ind w:left="1"/>
        <w:rPr>
          <w:rFonts w:hint="eastAsia" w:ascii="仿宋" w:hAnsi="仿宋" w:eastAsia="仿宋" w:cs="仿宋"/>
          <w:color w:val="auto"/>
          <w:sz w:val="24"/>
        </w:rPr>
      </w:pPr>
      <w:r>
        <w:rPr>
          <w:rFonts w:hint="eastAsia" w:ascii="仿宋" w:hAnsi="仿宋" w:eastAsia="仿宋" w:cs="仿宋"/>
          <w:color w:val="auto"/>
          <w:sz w:val="24"/>
          <w:lang w:val="en-US" w:eastAsia="zh-CN"/>
        </w:rPr>
        <w:t>1.6</w:t>
      </w:r>
      <w:r>
        <w:rPr>
          <w:rFonts w:hint="eastAsia" w:ascii="仿宋" w:hAnsi="仿宋" w:eastAsia="仿宋" w:cs="仿宋"/>
          <w:color w:val="auto"/>
          <w:sz w:val="24"/>
        </w:rPr>
        <w:t>工期：自接到甲方开工通知之日起，</w:t>
      </w:r>
      <w:r>
        <w:rPr>
          <w:rFonts w:hint="eastAsia" w:ascii="仿宋" w:hAnsi="仿宋" w:eastAsia="仿宋" w:cs="仿宋"/>
          <w:color w:val="auto"/>
          <w:sz w:val="24"/>
          <w:lang w:val="en-US" w:eastAsia="zh-CN"/>
        </w:rPr>
        <w:t>60</w:t>
      </w:r>
      <w:r>
        <w:rPr>
          <w:rFonts w:hint="eastAsia" w:ascii="仿宋" w:hAnsi="仿宋" w:eastAsia="仿宋" w:cs="仿宋"/>
          <w:color w:val="auto"/>
          <w:sz w:val="24"/>
        </w:rPr>
        <w:t>个日历天内完成项目</w:t>
      </w:r>
      <w:r>
        <w:rPr>
          <w:rFonts w:hint="eastAsia" w:ascii="仿宋" w:hAnsi="仿宋" w:eastAsia="仿宋" w:cs="仿宋"/>
          <w:color w:val="auto"/>
          <w:sz w:val="24"/>
          <w:lang w:eastAsia="zh-CN"/>
        </w:rPr>
        <w:t>维</w:t>
      </w:r>
      <w:r>
        <w:rPr>
          <w:rFonts w:hint="eastAsia" w:ascii="仿宋" w:hAnsi="仿宋" w:eastAsia="仿宋" w:cs="仿宋"/>
          <w:color w:val="auto"/>
          <w:sz w:val="24"/>
        </w:rPr>
        <w:t>修。</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投标人资格要求</w:t>
      </w:r>
    </w:p>
    <w:p>
      <w:pPr>
        <w:tabs>
          <w:tab w:val="left" w:pos="378"/>
        </w:tabs>
        <w:spacing w:line="400" w:lineRule="exact"/>
        <w:ind w:left="1"/>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2.1、具有独立法人资格并依法取得经国家工商管理部门登记注册的《营业执照》，《营业执照》处于有效期内。</w:t>
      </w:r>
    </w:p>
    <w:p>
      <w:pPr>
        <w:tabs>
          <w:tab w:val="left" w:pos="378"/>
        </w:tabs>
        <w:spacing w:line="400" w:lineRule="exact"/>
        <w:ind w:left="1"/>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2.2、承诺履行中华人民共和国招标投标法的有关规定；遵守国家法律、行政法规，具有良好的信誉和诚实的职业道德。</w:t>
      </w:r>
    </w:p>
    <w:p>
      <w:pPr>
        <w:tabs>
          <w:tab w:val="left" w:pos="378"/>
        </w:tabs>
        <w:spacing w:line="400" w:lineRule="exact"/>
        <w:ind w:left="1"/>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2.3、投标单位应具有消防设施工程专业承包二级或以上资质，具有2019年1月1日至2022年13月31日内）同类型消防维修项目业绩经验(须提供合同复印件)。</w:t>
      </w:r>
    </w:p>
    <w:p>
      <w:pPr>
        <w:tabs>
          <w:tab w:val="left" w:pos="378"/>
        </w:tabs>
        <w:spacing w:line="400" w:lineRule="exact"/>
        <w:ind w:left="1"/>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 xml:space="preserve">2.4、能力要求：具有合同履行的技术、财务、服务能力，项目负责人或技术负责人有类似经验且提供本公司相关资质证明及社保证明。            </w:t>
      </w:r>
    </w:p>
    <w:p>
      <w:pPr>
        <w:tabs>
          <w:tab w:val="left" w:pos="378"/>
        </w:tabs>
        <w:spacing w:line="400" w:lineRule="exact"/>
        <w:ind w:left="1"/>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 xml:space="preserve">2.5、财务要求及资信要求：财务状况良好，没有处于被责令停业或破产状态，且资产未被重组、接管或冻结。               </w:t>
      </w:r>
    </w:p>
    <w:p>
      <w:pPr>
        <w:tabs>
          <w:tab w:val="left" w:pos="378"/>
        </w:tabs>
        <w:spacing w:line="400" w:lineRule="exact"/>
        <w:ind w:left="1"/>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2.6、信誉要求：具有良好的商业信誉，未被工商行政管理机关在全国企业信用信息公示系统中列入严重违法失信企业名单。</w:t>
      </w:r>
    </w:p>
    <w:p>
      <w:pPr>
        <w:tabs>
          <w:tab w:val="left" w:pos="378"/>
        </w:tabs>
        <w:spacing w:line="400" w:lineRule="exact"/>
        <w:ind w:left="1"/>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2.7、本工程参与投标的项目负责人必须亲自对本工程进行全过程管理，未经招标人许可，不得更换易人，否则作违约处理。</w:t>
      </w:r>
    </w:p>
    <w:p>
      <w:pPr>
        <w:tabs>
          <w:tab w:val="left" w:pos="378"/>
        </w:tabs>
        <w:spacing w:line="400" w:lineRule="exact"/>
        <w:ind w:left="1"/>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2.8、本工程不接受联合体投标。</w:t>
      </w:r>
    </w:p>
    <w:p>
      <w:pPr>
        <w:tabs>
          <w:tab w:val="left" w:pos="378"/>
        </w:tabs>
        <w:spacing w:line="400" w:lineRule="exact"/>
        <w:ind w:left="1"/>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2.9、本项目不接受法律禁止或列入湖南华菱钢铁集团有限责任公司及其分（子）公司供应商黑名单或衡阳华菱钢管有限公司、衡阳华菱钢管有限公司、湖南衡阳钢管(集团)有限公司供应商资格暂停、取消、淘汰期间的单位或个人投标。</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招标文件获取</w:t>
      </w:r>
    </w:p>
    <w:p>
      <w:pPr>
        <w:pStyle w:val="103"/>
        <w:numPr>
          <w:ilvl w:val="0"/>
          <w:numId w:val="0"/>
        </w:numPr>
        <w:adjustRightInd w:val="0"/>
        <w:snapToGrid w:val="0"/>
        <w:spacing w:line="360" w:lineRule="exact"/>
        <w:ind w:leftChars="0"/>
        <w:contextualSpacing/>
        <w:jc w:val="left"/>
        <w:rPr>
          <w:rFonts w:ascii="仿宋" w:hAnsi="仿宋" w:eastAsia="仿宋" w:cs="仿宋"/>
          <w:color w:val="auto"/>
          <w:sz w:val="24"/>
        </w:rPr>
      </w:pPr>
      <w:r>
        <w:rPr>
          <w:rFonts w:hint="eastAsia" w:ascii="仿宋" w:hAnsi="仿宋" w:eastAsia="仿宋" w:cs="仿宋"/>
          <w:color w:val="auto"/>
          <w:sz w:val="24"/>
          <w:lang w:val="en-US" w:eastAsia="zh-CN"/>
        </w:rPr>
        <w:t>3.1</w:t>
      </w:r>
      <w:r>
        <w:rPr>
          <w:rFonts w:hint="eastAsia" w:ascii="仿宋" w:hAnsi="仿宋" w:eastAsia="仿宋" w:cs="仿宋"/>
          <w:color w:val="auto"/>
          <w:sz w:val="24"/>
        </w:rPr>
        <w:t>请各投标人自行在衡阳华菱钢管有限公司网站（http://www.hysteeltube.com/zbgg）下载招标文件、报价清单、技术附件等。</w:t>
      </w:r>
    </w:p>
    <w:p>
      <w:pPr>
        <w:pStyle w:val="103"/>
        <w:numPr>
          <w:ilvl w:val="0"/>
          <w:numId w:val="0"/>
        </w:numPr>
        <w:adjustRightInd w:val="0"/>
        <w:snapToGrid w:val="0"/>
        <w:spacing w:line="360" w:lineRule="exact"/>
        <w:ind w:leftChars="0"/>
        <w:contextualSpacing/>
        <w:jc w:val="left"/>
        <w:rPr>
          <w:rFonts w:ascii="仿宋" w:hAnsi="仿宋" w:eastAsia="仿宋" w:cs="仿宋"/>
          <w:color w:val="auto"/>
          <w:sz w:val="24"/>
        </w:rPr>
      </w:pPr>
      <w:r>
        <w:rPr>
          <w:rFonts w:hint="eastAsia" w:ascii="仿宋" w:hAnsi="仿宋" w:eastAsia="仿宋" w:cs="仿宋"/>
          <w:color w:val="auto"/>
          <w:sz w:val="24"/>
          <w:lang w:val="en-US" w:eastAsia="zh-CN"/>
        </w:rPr>
        <w:t>3.2</w:t>
      </w:r>
      <w:r>
        <w:rPr>
          <w:rFonts w:hint="eastAsia" w:ascii="仿宋" w:hAnsi="仿宋" w:eastAsia="仿宋" w:cs="仿宋"/>
          <w:color w:val="auto"/>
          <w:sz w:val="24"/>
        </w:rPr>
        <w:t>请投标单位自行下载或查阅招标文件及相关资料等，恕不另行通知，如有遗漏，招标人概不负责。</w:t>
      </w:r>
    </w:p>
    <w:p>
      <w:pPr>
        <w:pStyle w:val="103"/>
        <w:numPr>
          <w:ilvl w:val="0"/>
          <w:numId w:val="0"/>
        </w:numPr>
        <w:adjustRightInd w:val="0"/>
        <w:snapToGrid w:val="0"/>
        <w:spacing w:line="360" w:lineRule="exact"/>
        <w:ind w:leftChars="0"/>
        <w:contextualSpacing/>
        <w:rPr>
          <w:rFonts w:ascii="仿宋" w:hAnsi="仿宋" w:eastAsia="仿宋" w:cs="仿宋"/>
          <w:color w:val="auto"/>
          <w:sz w:val="24"/>
        </w:rPr>
      </w:pPr>
      <w:r>
        <w:rPr>
          <w:rFonts w:hint="eastAsia" w:ascii="仿宋" w:hAnsi="仿宋" w:eastAsia="仿宋" w:cs="仿宋"/>
          <w:color w:val="auto"/>
          <w:sz w:val="24"/>
          <w:lang w:val="en-US" w:eastAsia="zh-CN"/>
        </w:rPr>
        <w:t>3.3</w:t>
      </w:r>
      <w:r>
        <w:rPr>
          <w:rFonts w:hint="eastAsia" w:ascii="仿宋" w:hAnsi="仿宋" w:eastAsia="仿宋" w:cs="仿宋"/>
          <w:color w:val="auto"/>
          <w:sz w:val="24"/>
        </w:rPr>
        <w:t>招标文件售价100元人民币，网站扫码支付。</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投标保证金</w:t>
      </w:r>
    </w:p>
    <w:p>
      <w:pPr>
        <w:pStyle w:val="103"/>
        <w:numPr>
          <w:ilvl w:val="0"/>
          <w:numId w:val="0"/>
        </w:numPr>
        <w:adjustRightInd w:val="0"/>
        <w:snapToGrid w:val="0"/>
        <w:spacing w:line="360" w:lineRule="exact"/>
        <w:ind w:leftChars="0"/>
        <w:contextualSpacing/>
        <w:rPr>
          <w:rFonts w:ascii="仿宋" w:hAnsi="仿宋" w:eastAsia="仿宋" w:cs="仿宋"/>
          <w:color w:val="auto"/>
          <w:sz w:val="24"/>
        </w:rPr>
      </w:pPr>
      <w:r>
        <w:rPr>
          <w:rFonts w:hint="eastAsia" w:ascii="仿宋" w:hAnsi="仿宋" w:eastAsia="仿宋" w:cs="仿宋"/>
          <w:color w:val="auto"/>
          <w:sz w:val="24"/>
          <w:lang w:val="en-US" w:eastAsia="zh-CN"/>
        </w:rPr>
        <w:t>4.1</w:t>
      </w:r>
      <w:r>
        <w:rPr>
          <w:rFonts w:hint="eastAsia" w:ascii="仿宋" w:hAnsi="仿宋" w:eastAsia="仿宋" w:cs="仿宋"/>
          <w:color w:val="auto"/>
          <w:sz w:val="24"/>
        </w:rPr>
        <w:t>投标保证金金额：</w:t>
      </w:r>
      <w:r>
        <w:rPr>
          <w:rFonts w:hint="eastAsia" w:ascii="仿宋" w:hAnsi="仿宋" w:eastAsia="仿宋" w:cs="仿宋"/>
          <w:color w:val="auto"/>
          <w:sz w:val="24"/>
          <w:u w:val="single"/>
          <w:lang w:val="en-US" w:eastAsia="zh-CN"/>
        </w:rPr>
        <w:t>6</w:t>
      </w:r>
      <w:r>
        <w:rPr>
          <w:rFonts w:hint="eastAsia" w:ascii="仿宋" w:hAnsi="仿宋" w:eastAsia="仿宋" w:cs="仿宋"/>
          <w:color w:val="auto"/>
          <w:sz w:val="24"/>
          <w:u w:val="single"/>
        </w:rPr>
        <w:t>000</w:t>
      </w:r>
      <w:r>
        <w:rPr>
          <w:rFonts w:hint="eastAsia" w:ascii="仿宋" w:hAnsi="仿宋" w:eastAsia="仿宋" w:cs="仿宋"/>
          <w:color w:val="auto"/>
          <w:sz w:val="24"/>
        </w:rPr>
        <w:t>元人民币。</w:t>
      </w:r>
    </w:p>
    <w:p>
      <w:pPr>
        <w:pStyle w:val="103"/>
        <w:numPr>
          <w:ilvl w:val="0"/>
          <w:numId w:val="0"/>
        </w:numPr>
        <w:adjustRightInd w:val="0"/>
        <w:snapToGrid w:val="0"/>
        <w:spacing w:line="360" w:lineRule="exact"/>
        <w:ind w:leftChars="0"/>
        <w:contextualSpacing/>
        <w:rPr>
          <w:rFonts w:ascii="仿宋" w:hAnsi="仿宋" w:eastAsia="仿宋" w:cs="仿宋"/>
          <w:color w:val="auto"/>
          <w:sz w:val="24"/>
        </w:rPr>
      </w:pPr>
      <w:r>
        <w:rPr>
          <w:rFonts w:hint="eastAsia" w:ascii="仿宋" w:hAnsi="仿宋" w:eastAsia="仿宋" w:cs="仿宋"/>
          <w:color w:val="auto"/>
          <w:sz w:val="24"/>
          <w:lang w:val="en-US" w:eastAsia="zh-CN"/>
        </w:rPr>
        <w:t>4.2</w:t>
      </w:r>
      <w:r>
        <w:rPr>
          <w:rFonts w:hint="eastAsia" w:ascii="仿宋" w:hAnsi="仿宋" w:eastAsia="仿宋" w:cs="仿宋"/>
          <w:color w:val="auto"/>
          <w:sz w:val="24"/>
        </w:rPr>
        <w:t>投标保证金缴纳截止时间为投标截止时间。</w:t>
      </w:r>
    </w:p>
    <w:p>
      <w:pPr>
        <w:pStyle w:val="103"/>
        <w:numPr>
          <w:ilvl w:val="0"/>
          <w:numId w:val="0"/>
        </w:numPr>
        <w:adjustRightInd w:val="0"/>
        <w:snapToGrid w:val="0"/>
        <w:spacing w:line="360" w:lineRule="exact"/>
        <w:ind w:leftChars="0"/>
        <w:contextualSpacing/>
        <w:rPr>
          <w:rFonts w:ascii="仿宋" w:hAnsi="仿宋" w:eastAsia="仿宋" w:cs="仿宋"/>
          <w:color w:val="auto"/>
          <w:sz w:val="24"/>
        </w:rPr>
      </w:pPr>
      <w:r>
        <w:rPr>
          <w:rFonts w:hint="eastAsia" w:ascii="仿宋" w:hAnsi="仿宋" w:eastAsia="仿宋" w:cs="仿宋"/>
          <w:color w:val="auto"/>
          <w:sz w:val="24"/>
          <w:lang w:val="en-US" w:eastAsia="zh-CN"/>
        </w:rPr>
        <w:t>4.3</w:t>
      </w:r>
      <w:r>
        <w:rPr>
          <w:rFonts w:hint="eastAsia" w:ascii="仿宋" w:hAnsi="仿宋" w:eastAsia="仿宋" w:cs="仿宋"/>
          <w:color w:val="auto"/>
          <w:sz w:val="24"/>
        </w:rPr>
        <w:t>投标保证金缴纳方式：电汇、转账或投标单位在衡钢的应收款。</w:t>
      </w:r>
    </w:p>
    <w:p>
      <w:pPr>
        <w:adjustRightInd w:val="0"/>
        <w:snapToGrid w:val="0"/>
        <w:spacing w:line="440" w:lineRule="exact"/>
        <w:ind w:left="850" w:leftChars="405"/>
        <w:rPr>
          <w:rFonts w:ascii="仿宋" w:hAnsi="仿宋" w:eastAsia="仿宋" w:cs="仿宋"/>
          <w:color w:val="auto"/>
          <w:sz w:val="24"/>
        </w:rPr>
      </w:pPr>
      <w:r>
        <w:rPr>
          <w:rFonts w:hint="eastAsia" w:ascii="仿宋" w:hAnsi="仿宋" w:eastAsia="仿宋" w:cs="仿宋"/>
          <w:color w:val="auto"/>
          <w:sz w:val="24"/>
        </w:rPr>
        <w:t>开户行：工行衡阳银雁支行</w:t>
      </w:r>
    </w:p>
    <w:p>
      <w:pPr>
        <w:adjustRightInd w:val="0"/>
        <w:snapToGrid w:val="0"/>
        <w:spacing w:line="440" w:lineRule="exact"/>
        <w:ind w:left="850" w:leftChars="405"/>
        <w:rPr>
          <w:rFonts w:ascii="仿宋" w:hAnsi="仿宋" w:eastAsia="仿宋" w:cs="仿宋"/>
          <w:color w:val="auto"/>
          <w:sz w:val="24"/>
        </w:rPr>
      </w:pPr>
      <w:r>
        <w:rPr>
          <w:rFonts w:hint="eastAsia" w:ascii="仿宋" w:hAnsi="仿宋" w:eastAsia="仿宋" w:cs="仿宋"/>
          <w:color w:val="auto"/>
          <w:sz w:val="24"/>
        </w:rPr>
        <w:t>开户名：衡阳华菱连轧管有限公司</w:t>
      </w:r>
    </w:p>
    <w:p>
      <w:pPr>
        <w:adjustRightInd w:val="0"/>
        <w:snapToGrid w:val="0"/>
        <w:spacing w:line="360" w:lineRule="exact"/>
        <w:ind w:left="850" w:leftChars="405"/>
        <w:contextualSpacing/>
        <w:rPr>
          <w:rFonts w:ascii="仿宋" w:hAnsi="仿宋" w:eastAsia="仿宋" w:cs="仿宋"/>
          <w:color w:val="auto"/>
          <w:sz w:val="24"/>
        </w:rPr>
      </w:pPr>
      <w:r>
        <w:rPr>
          <w:rFonts w:hint="eastAsia" w:ascii="仿宋" w:hAnsi="仿宋" w:eastAsia="仿宋" w:cs="仿宋"/>
          <w:color w:val="auto"/>
          <w:sz w:val="24"/>
        </w:rPr>
        <w:t>帐  号：1905022319020105051</w:t>
      </w:r>
      <w:r>
        <w:rPr>
          <w:rFonts w:hint="eastAsia" w:ascii="仿宋" w:hAnsi="仿宋" w:eastAsia="仿宋" w:cs="仿宋"/>
          <w:color w:val="auto"/>
          <w:sz w:val="24"/>
        </w:rPr>
        <w:tab/>
      </w:r>
    </w:p>
    <w:p>
      <w:pPr>
        <w:pStyle w:val="103"/>
        <w:numPr>
          <w:ilvl w:val="0"/>
          <w:numId w:val="0"/>
        </w:numPr>
        <w:adjustRightInd w:val="0"/>
        <w:snapToGrid w:val="0"/>
        <w:spacing w:line="360" w:lineRule="exact"/>
        <w:ind w:leftChars="0"/>
        <w:contextualSpacing/>
        <w:rPr>
          <w:rFonts w:ascii="仿宋" w:hAnsi="仿宋" w:eastAsia="仿宋" w:cs="仿宋"/>
          <w:color w:val="auto"/>
          <w:sz w:val="24"/>
        </w:rPr>
      </w:pPr>
      <w:r>
        <w:rPr>
          <w:rFonts w:hint="eastAsia" w:ascii="仿宋" w:hAnsi="仿宋" w:eastAsia="仿宋" w:cs="仿宋"/>
          <w:color w:val="auto"/>
          <w:sz w:val="24"/>
          <w:lang w:val="en-US" w:eastAsia="zh-CN"/>
        </w:rPr>
        <w:t>4.4</w:t>
      </w:r>
      <w:r>
        <w:rPr>
          <w:rFonts w:hint="eastAsia" w:ascii="仿宋" w:hAnsi="仿宋" w:eastAsia="仿宋" w:cs="仿宋"/>
          <w:color w:val="auto"/>
          <w:sz w:val="24"/>
        </w:rPr>
        <w:t>投标人未按要求缴纳投标保证金，由评委会初审后作无效投标文件处理，其可能造成的损失由投标人自行承担。</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投标和开标</w:t>
      </w:r>
    </w:p>
    <w:p>
      <w:pPr>
        <w:pStyle w:val="103"/>
        <w:numPr>
          <w:ilvl w:val="0"/>
          <w:numId w:val="0"/>
        </w:numPr>
        <w:adjustRightInd w:val="0"/>
        <w:snapToGrid w:val="0"/>
        <w:spacing w:line="440" w:lineRule="exact"/>
        <w:ind w:leftChars="0"/>
        <w:contextualSpacing/>
        <w:rPr>
          <w:rFonts w:ascii="仿宋" w:hAnsi="仿宋" w:eastAsia="仿宋" w:cs="仿宋"/>
          <w:color w:val="auto"/>
          <w:sz w:val="24"/>
          <w:szCs w:val="24"/>
        </w:rPr>
      </w:pPr>
      <w:r>
        <w:rPr>
          <w:rFonts w:hint="eastAsia" w:ascii="仿宋" w:hAnsi="仿宋" w:eastAsia="仿宋" w:cs="仿宋"/>
          <w:color w:val="auto"/>
          <w:sz w:val="24"/>
          <w:szCs w:val="24"/>
          <w:lang w:val="en-US" w:eastAsia="zh-CN"/>
        </w:rPr>
        <w:t>5.1</w:t>
      </w:r>
      <w:r>
        <w:rPr>
          <w:rFonts w:hint="eastAsia" w:ascii="仿宋" w:hAnsi="仿宋" w:eastAsia="仿宋" w:cs="仿宋"/>
          <w:color w:val="auto"/>
          <w:sz w:val="24"/>
          <w:szCs w:val="24"/>
        </w:rPr>
        <w:t>投标文件递交截止时间及开标时间：</w:t>
      </w:r>
      <w:r>
        <w:rPr>
          <w:rFonts w:hint="eastAsia" w:ascii="仿宋" w:hAnsi="仿宋" w:eastAsia="仿宋" w:cs="仿宋"/>
          <w:b/>
          <w:color w:val="auto"/>
          <w:sz w:val="24"/>
          <w:szCs w:val="24"/>
          <w:u w:val="single"/>
        </w:rPr>
        <w:t>2023年</w:t>
      </w:r>
      <w:r>
        <w:rPr>
          <w:rFonts w:hint="eastAsia" w:ascii="仿宋" w:hAnsi="仿宋" w:eastAsia="仿宋" w:cs="仿宋"/>
          <w:b/>
          <w:color w:val="auto"/>
          <w:sz w:val="24"/>
          <w:szCs w:val="24"/>
          <w:u w:val="single"/>
          <w:lang w:val="en-US" w:eastAsia="zh-CN"/>
        </w:rPr>
        <w:t>4</w:t>
      </w:r>
      <w:r>
        <w:rPr>
          <w:rFonts w:hint="eastAsia" w:ascii="仿宋" w:hAnsi="仿宋" w:eastAsia="仿宋" w:cs="仿宋"/>
          <w:b/>
          <w:color w:val="auto"/>
          <w:sz w:val="24"/>
          <w:szCs w:val="24"/>
          <w:u w:val="single"/>
        </w:rPr>
        <w:t>月</w:t>
      </w:r>
      <w:r>
        <w:rPr>
          <w:rFonts w:hint="eastAsia" w:ascii="仿宋" w:hAnsi="仿宋" w:eastAsia="仿宋" w:cs="仿宋"/>
          <w:b/>
          <w:color w:val="auto"/>
          <w:sz w:val="24"/>
          <w:szCs w:val="24"/>
          <w:u w:val="single"/>
          <w:lang w:val="en-US" w:eastAsia="zh-CN"/>
        </w:rPr>
        <w:t>19</w:t>
      </w:r>
      <w:r>
        <w:rPr>
          <w:rFonts w:hint="eastAsia" w:ascii="仿宋" w:hAnsi="仿宋" w:eastAsia="仿宋" w:cs="仿宋"/>
          <w:b/>
          <w:color w:val="auto"/>
          <w:sz w:val="24"/>
          <w:szCs w:val="24"/>
          <w:u w:val="single"/>
        </w:rPr>
        <w:t>日下午1</w:t>
      </w:r>
      <w:r>
        <w:rPr>
          <w:rFonts w:hint="eastAsia" w:ascii="仿宋" w:hAnsi="仿宋" w:eastAsia="仿宋" w:cs="仿宋"/>
          <w:b/>
          <w:color w:val="auto"/>
          <w:sz w:val="24"/>
          <w:szCs w:val="24"/>
          <w:u w:val="single"/>
          <w:lang w:val="en-US" w:eastAsia="zh-CN"/>
        </w:rPr>
        <w:t>4</w:t>
      </w:r>
      <w:r>
        <w:rPr>
          <w:rFonts w:hint="eastAsia" w:ascii="仿宋" w:hAnsi="仿宋" w:eastAsia="仿宋" w:cs="仿宋"/>
          <w:b/>
          <w:color w:val="auto"/>
          <w:sz w:val="24"/>
          <w:szCs w:val="24"/>
          <w:u w:val="single"/>
        </w:rPr>
        <w:t>:</w:t>
      </w:r>
      <w:r>
        <w:rPr>
          <w:rFonts w:hint="eastAsia" w:ascii="仿宋" w:hAnsi="仿宋" w:eastAsia="仿宋" w:cs="仿宋"/>
          <w:b/>
          <w:color w:val="auto"/>
          <w:sz w:val="24"/>
          <w:szCs w:val="24"/>
          <w:u w:val="single"/>
          <w:lang w:val="en-US" w:eastAsia="zh-CN"/>
        </w:rPr>
        <w:t>3</w:t>
      </w:r>
      <w:r>
        <w:rPr>
          <w:rFonts w:hint="eastAsia" w:ascii="仿宋" w:hAnsi="仿宋" w:eastAsia="仿宋" w:cs="仿宋"/>
          <w:b/>
          <w:color w:val="auto"/>
          <w:sz w:val="24"/>
          <w:szCs w:val="24"/>
          <w:u w:val="single"/>
        </w:rPr>
        <w:t>0(北京时间)</w:t>
      </w:r>
    </w:p>
    <w:p>
      <w:pPr>
        <w:pStyle w:val="103"/>
        <w:numPr>
          <w:ilvl w:val="0"/>
          <w:numId w:val="0"/>
        </w:numPr>
        <w:adjustRightInd w:val="0"/>
        <w:snapToGrid w:val="0"/>
        <w:spacing w:line="440" w:lineRule="exact"/>
        <w:ind w:leftChars="0"/>
        <w:contextualSpacing/>
        <w:rPr>
          <w:rFonts w:ascii="仿宋" w:hAnsi="仿宋" w:eastAsia="仿宋" w:cs="仿宋"/>
          <w:color w:val="auto"/>
          <w:sz w:val="24"/>
          <w:szCs w:val="24"/>
        </w:rPr>
      </w:pPr>
      <w:r>
        <w:rPr>
          <w:rFonts w:hint="eastAsia" w:ascii="仿宋" w:hAnsi="仿宋" w:eastAsia="仿宋" w:cs="仿宋"/>
          <w:color w:val="auto"/>
          <w:sz w:val="24"/>
          <w:szCs w:val="24"/>
          <w:lang w:val="en-US" w:eastAsia="zh-CN"/>
        </w:rPr>
        <w:t>5.2</w:t>
      </w:r>
      <w:r>
        <w:rPr>
          <w:rFonts w:hint="eastAsia" w:ascii="仿宋" w:hAnsi="仿宋" w:eastAsia="仿宋" w:cs="仿宋"/>
          <w:color w:val="auto"/>
          <w:sz w:val="24"/>
          <w:szCs w:val="24"/>
        </w:rPr>
        <w:t xml:space="preserve">投标文件递交及开标地点：衡阳华菱钢管有限公司西办公楼三楼开标二室（采购部三楼）                  </w:t>
      </w:r>
    </w:p>
    <w:p>
      <w:pPr>
        <w:pStyle w:val="103"/>
        <w:numPr>
          <w:ilvl w:val="0"/>
          <w:numId w:val="0"/>
        </w:numPr>
        <w:adjustRightInd w:val="0"/>
        <w:snapToGrid w:val="0"/>
        <w:spacing w:line="440" w:lineRule="exact"/>
        <w:ind w:leftChars="0"/>
        <w:contextualSpacing/>
        <w:rPr>
          <w:rFonts w:ascii="仿宋" w:hAnsi="仿宋" w:eastAsia="仿宋" w:cs="仿宋"/>
          <w:color w:val="auto"/>
          <w:sz w:val="24"/>
          <w:szCs w:val="24"/>
        </w:rPr>
      </w:pPr>
      <w:r>
        <w:rPr>
          <w:rFonts w:hint="eastAsia" w:ascii="仿宋" w:hAnsi="仿宋" w:eastAsia="仿宋" w:cs="仿宋"/>
          <w:color w:val="auto"/>
          <w:sz w:val="24"/>
          <w:szCs w:val="24"/>
          <w:lang w:val="en-US" w:eastAsia="zh-CN"/>
        </w:rPr>
        <w:t>5.3</w:t>
      </w:r>
      <w:r>
        <w:rPr>
          <w:rFonts w:hint="eastAsia" w:ascii="仿宋" w:hAnsi="仿宋" w:eastAsia="仿宋" w:cs="仿宋"/>
          <w:color w:val="auto"/>
          <w:sz w:val="24"/>
          <w:szCs w:val="24"/>
        </w:rPr>
        <w:t>逾期送达的或者未送达指定地点或未按要求密封和加写标记的投标文件，招标人不予受理。</w:t>
      </w:r>
    </w:p>
    <w:p>
      <w:pPr>
        <w:pStyle w:val="103"/>
        <w:numPr>
          <w:ilvl w:val="0"/>
          <w:numId w:val="0"/>
        </w:numPr>
        <w:adjustRightInd w:val="0"/>
        <w:snapToGrid w:val="0"/>
        <w:spacing w:line="440" w:lineRule="exact"/>
        <w:ind w:leftChars="0"/>
        <w:contextualSpacing/>
        <w:rPr>
          <w:rFonts w:ascii="仿宋" w:hAnsi="仿宋" w:eastAsia="仿宋" w:cs="仿宋"/>
          <w:color w:val="auto"/>
          <w:sz w:val="24"/>
          <w:szCs w:val="24"/>
        </w:rPr>
      </w:pPr>
      <w:r>
        <w:rPr>
          <w:rFonts w:hint="eastAsia" w:ascii="仿宋" w:hAnsi="仿宋" w:eastAsia="仿宋" w:cs="仿宋"/>
          <w:color w:val="auto"/>
          <w:sz w:val="24"/>
          <w:szCs w:val="24"/>
          <w:lang w:val="en-US" w:eastAsia="zh-CN"/>
        </w:rPr>
        <w:t>5.4</w:t>
      </w:r>
      <w:r>
        <w:rPr>
          <w:rFonts w:hint="eastAsia" w:ascii="仿宋" w:hAnsi="仿宋" w:eastAsia="仿宋" w:cs="仿宋"/>
          <w:color w:val="auto"/>
          <w:sz w:val="24"/>
          <w:szCs w:val="24"/>
        </w:rPr>
        <w:t>邮寄投标文件须在投标截止时间前邮寄到衡阳华菱钢管有限公司西办公楼三楼开标二室（采购部三楼），应于开标时间前至少1天快递到投标地点。如未能及时送达，应及时将加密电子投标文件发送至招标方指定接收投标文件的邮箱（HYST-ZB2@hysteeltube.com）逾期收到或不符合规定的投标文件恕不接受。</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评标办法</w:t>
      </w:r>
    </w:p>
    <w:p>
      <w:pPr>
        <w:pStyle w:val="103"/>
        <w:adjustRightInd w:val="0"/>
        <w:snapToGrid w:val="0"/>
        <w:spacing w:line="360" w:lineRule="exact"/>
        <w:ind w:left="0" w:leftChars="0" w:firstLine="480" w:firstLineChars="200"/>
        <w:contextualSpacing/>
        <w:rPr>
          <w:rFonts w:ascii="仿宋" w:hAnsi="仿宋" w:eastAsia="仿宋" w:cs="仿宋"/>
          <w:color w:val="auto"/>
          <w:sz w:val="24"/>
        </w:rPr>
      </w:pPr>
      <w:r>
        <w:rPr>
          <w:rFonts w:hint="eastAsia" w:ascii="仿宋" w:hAnsi="仿宋" w:eastAsia="仿宋" w:cs="仿宋"/>
          <w:color w:val="auto"/>
          <w:sz w:val="24"/>
        </w:rPr>
        <w:t>本项目采用经评审的最低价中标法。</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公告媒介</w:t>
      </w:r>
    </w:p>
    <w:p>
      <w:pPr>
        <w:pStyle w:val="103"/>
        <w:adjustRightInd w:val="0"/>
        <w:snapToGrid w:val="0"/>
        <w:spacing w:line="360" w:lineRule="exact"/>
        <w:ind w:left="0" w:leftChars="0" w:firstLine="480" w:firstLineChars="200"/>
        <w:contextualSpacing/>
        <w:rPr>
          <w:rFonts w:ascii="仿宋" w:hAnsi="仿宋" w:eastAsia="仿宋" w:cs="仿宋"/>
          <w:color w:val="auto"/>
          <w:sz w:val="24"/>
        </w:rPr>
      </w:pPr>
      <w:r>
        <w:rPr>
          <w:rFonts w:hint="eastAsia" w:ascii="仿宋" w:hAnsi="仿宋" w:eastAsia="仿宋" w:cs="仿宋"/>
          <w:color w:val="auto"/>
          <w:sz w:val="24"/>
        </w:rPr>
        <w:t>本次招标公告在衡阳华菱钢管有限公司网站（http://www.hysteeltube.com/zbgg）上发布。</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监督</w:t>
      </w:r>
    </w:p>
    <w:p>
      <w:pPr>
        <w:numPr>
          <w:ilvl w:val="0"/>
          <w:numId w:val="1"/>
        </w:numPr>
        <w:spacing w:line="400" w:lineRule="exact"/>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lang w:eastAsia="zh-CN"/>
        </w:rPr>
        <w:t>本次招投标监督部门为</w:t>
      </w:r>
      <w:bookmarkStart w:id="11" w:name="_Toc300677994"/>
      <w:bookmarkStart w:id="12" w:name="_Toc303864862"/>
      <w:r>
        <w:rPr>
          <w:rFonts w:hint="eastAsia" w:ascii="仿宋" w:hAnsi="仿宋" w:eastAsia="仿宋" w:cs="仿宋"/>
          <w:b w:val="0"/>
          <w:bCs w:val="0"/>
          <w:color w:val="auto"/>
          <w:sz w:val="24"/>
          <w:lang w:eastAsia="zh-CN"/>
        </w:rPr>
        <w:t>湖南衡阳钢管（集团）有限公司纪委，电话：</w:t>
      </w:r>
      <w:bookmarkEnd w:id="11"/>
      <w:bookmarkEnd w:id="12"/>
      <w:r>
        <w:rPr>
          <w:rFonts w:hint="eastAsia" w:ascii="仿宋" w:hAnsi="仿宋" w:eastAsia="仿宋" w:cs="仿宋"/>
          <w:b w:val="0"/>
          <w:bCs w:val="0"/>
          <w:color w:val="auto"/>
          <w:sz w:val="24"/>
          <w:lang w:eastAsia="zh-CN"/>
        </w:rPr>
        <w:t>0734-8872189</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其它</w:t>
      </w:r>
    </w:p>
    <w:p>
      <w:pPr>
        <w:pStyle w:val="103"/>
        <w:adjustRightInd w:val="0"/>
        <w:snapToGrid w:val="0"/>
        <w:spacing w:line="360" w:lineRule="exact"/>
        <w:rPr>
          <w:rFonts w:ascii="仿宋" w:hAnsi="仿宋" w:eastAsia="仿宋" w:cs="仿宋"/>
          <w:color w:val="auto"/>
          <w:sz w:val="24"/>
        </w:rPr>
      </w:pPr>
      <w:r>
        <w:rPr>
          <w:rFonts w:hint="eastAsia" w:ascii="仿宋" w:hAnsi="仿宋" w:eastAsia="仿宋" w:cs="仿宋"/>
          <w:color w:val="auto"/>
          <w:sz w:val="24"/>
        </w:rPr>
        <w:t>投标人须保证其提供的资格审查申请资料及投标资料的真实性，招标人有权在招标的任何阶段进行调查和核实，一旦发现虚假，将严肃查处。</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联系方式：</w:t>
      </w:r>
    </w:p>
    <w:p>
      <w:pPr>
        <w:spacing w:line="360" w:lineRule="exact"/>
        <w:ind w:firstLine="943" w:firstLineChars="393"/>
        <w:rPr>
          <w:rFonts w:hint="default" w:ascii="仿宋" w:hAnsi="仿宋" w:eastAsia="仿宋" w:cs="仿宋"/>
          <w:color w:val="auto"/>
          <w:sz w:val="24"/>
          <w:lang w:val="en-US" w:eastAsia="zh-CN"/>
        </w:rPr>
      </w:pPr>
      <w:r>
        <w:rPr>
          <w:rFonts w:hint="eastAsia" w:ascii="仿宋" w:hAnsi="仿宋" w:eastAsia="仿宋" w:cs="仿宋"/>
          <w:color w:val="auto"/>
          <w:sz w:val="24"/>
        </w:rPr>
        <w:t xml:space="preserve">项目联系人：      </w:t>
      </w:r>
      <w:r>
        <w:rPr>
          <w:rFonts w:hint="eastAsia" w:ascii="仿宋" w:hAnsi="仿宋" w:eastAsia="仿宋" w:cs="仿宋"/>
          <w:color w:val="auto"/>
          <w:sz w:val="24"/>
          <w:lang w:eastAsia="zh-CN"/>
        </w:rPr>
        <w:t>曹</w:t>
      </w:r>
      <w:r>
        <w:rPr>
          <w:rFonts w:hint="eastAsia" w:ascii="仿宋" w:hAnsi="仿宋" w:eastAsia="仿宋" w:cs="仿宋"/>
          <w:color w:val="auto"/>
          <w:sz w:val="24"/>
        </w:rPr>
        <w:t>先生             手机：15</w:t>
      </w:r>
      <w:r>
        <w:rPr>
          <w:rFonts w:hint="eastAsia" w:ascii="仿宋" w:hAnsi="仿宋" w:eastAsia="仿宋" w:cs="仿宋"/>
          <w:color w:val="auto"/>
          <w:sz w:val="24"/>
          <w:lang w:val="en-US" w:eastAsia="zh-CN"/>
        </w:rPr>
        <w:t>674716472</w:t>
      </w:r>
    </w:p>
    <w:p>
      <w:pPr>
        <w:pStyle w:val="18"/>
        <w:rPr>
          <w:rFonts w:ascii="仿宋" w:hAnsi="仿宋" w:eastAsia="仿宋" w:cs="仿宋"/>
          <w:color w:val="auto"/>
        </w:rPr>
      </w:pPr>
      <w:r>
        <w:rPr>
          <w:rFonts w:hint="eastAsia" w:ascii="仿宋" w:hAnsi="仿宋" w:eastAsia="仿宋" w:cs="仿宋"/>
          <w:color w:val="auto"/>
          <w:sz w:val="24"/>
        </w:rPr>
        <w:t xml:space="preserve">    设备工程部联系人：肖先生             手机：15307344368</w:t>
      </w:r>
    </w:p>
    <w:p>
      <w:pPr>
        <w:spacing w:line="360" w:lineRule="exact"/>
        <w:ind w:firstLine="943" w:firstLineChars="393"/>
        <w:rPr>
          <w:rFonts w:ascii="仿宋" w:hAnsi="仿宋" w:eastAsia="仿宋" w:cs="仿宋"/>
          <w:color w:val="auto"/>
          <w:sz w:val="24"/>
        </w:rPr>
      </w:pPr>
      <w:r>
        <w:rPr>
          <w:rFonts w:hint="eastAsia" w:ascii="仿宋" w:hAnsi="仿宋" w:eastAsia="仿宋" w:cs="仿宋"/>
          <w:color w:val="auto"/>
          <w:sz w:val="24"/>
        </w:rPr>
        <w:t>招标联系人：      洪先生</w:t>
      </w:r>
    </w:p>
    <w:p>
      <w:pPr>
        <w:spacing w:line="360" w:lineRule="exact"/>
        <w:ind w:firstLine="943" w:firstLineChars="393"/>
        <w:rPr>
          <w:rFonts w:ascii="仿宋" w:hAnsi="仿宋" w:eastAsia="仿宋" w:cs="仿宋"/>
          <w:color w:val="auto"/>
          <w:sz w:val="24"/>
        </w:rPr>
      </w:pPr>
      <w:r>
        <w:rPr>
          <w:rFonts w:hint="eastAsia" w:ascii="仿宋" w:hAnsi="仿宋" w:eastAsia="仿宋" w:cs="仿宋"/>
          <w:color w:val="auto"/>
          <w:sz w:val="24"/>
        </w:rPr>
        <w:t xml:space="preserve">电话：（0734）8872579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手机：15616678886</w:t>
      </w:r>
    </w:p>
    <w:p>
      <w:pPr>
        <w:spacing w:line="360" w:lineRule="exact"/>
        <w:ind w:firstLine="943" w:firstLineChars="393"/>
        <w:jc w:val="left"/>
        <w:rPr>
          <w:rFonts w:hint="eastAsia" w:ascii="仿宋" w:hAnsi="仿宋" w:eastAsia="仿宋" w:cs="仿宋"/>
          <w:color w:val="auto"/>
          <w:sz w:val="24"/>
        </w:rPr>
      </w:pPr>
      <w:r>
        <w:rPr>
          <w:rFonts w:hint="eastAsia" w:ascii="仿宋" w:hAnsi="仿宋" w:eastAsia="仿宋" w:cs="仿宋"/>
          <w:color w:val="auto"/>
          <w:sz w:val="24"/>
        </w:rPr>
        <w:t>详细地址：衡阳华菱钢管有限公司持续改进部</w:t>
      </w:r>
    </w:p>
    <w:p>
      <w:pPr>
        <w:snapToGrid w:val="0"/>
        <w:spacing w:line="400" w:lineRule="exact"/>
        <w:rPr>
          <w:rFonts w:ascii="仿宋" w:hAnsi="仿宋" w:eastAsia="仿宋"/>
          <w:color w:val="auto"/>
          <w:sz w:val="24"/>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6"/>
                  <w:rPr>
                    <w:rStyle w:val="43"/>
                    <w:rFonts w:ascii="宋体" w:hAnsi="宋体"/>
                    <w:sz w:val="21"/>
                    <w:szCs w:val="21"/>
                  </w:rPr>
                </w:pPr>
                <w:r>
                  <w:rPr>
                    <w:rFonts w:hint="eastAsia" w:ascii="宋体" w:hAnsi="宋体"/>
                    <w:sz w:val="21"/>
                    <w:szCs w:val="21"/>
                  </w:rPr>
                  <w:fldChar w:fldCharType="begin"/>
                </w:r>
                <w:r>
                  <w:rPr>
                    <w:rStyle w:val="43"/>
                    <w:rFonts w:hint="eastAsia" w:ascii="宋体" w:hAnsi="宋体"/>
                    <w:sz w:val="21"/>
                    <w:szCs w:val="21"/>
                  </w:rPr>
                  <w:instrText xml:space="preserve">PAGE  </w:instrText>
                </w:r>
                <w:r>
                  <w:rPr>
                    <w:rFonts w:hint="eastAsia" w:ascii="宋体" w:hAnsi="宋体"/>
                    <w:sz w:val="21"/>
                    <w:szCs w:val="21"/>
                  </w:rPr>
                  <w:fldChar w:fldCharType="separate"/>
                </w:r>
                <w:r>
                  <w:rPr>
                    <w:rStyle w:val="43"/>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F6B66"/>
    <w:multiLevelType w:val="singleLevel"/>
    <w:tmpl w:val="A0CF6B6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3F9"/>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7EA"/>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144D"/>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A0F"/>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6FF"/>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1E756AE"/>
    <w:rsid w:val="040A2CF3"/>
    <w:rsid w:val="041A1426"/>
    <w:rsid w:val="06231E4A"/>
    <w:rsid w:val="0681150D"/>
    <w:rsid w:val="070C28DE"/>
    <w:rsid w:val="07265CA8"/>
    <w:rsid w:val="07FC2953"/>
    <w:rsid w:val="08793FA4"/>
    <w:rsid w:val="08FD26EF"/>
    <w:rsid w:val="0A0B0210"/>
    <w:rsid w:val="0B0E30C9"/>
    <w:rsid w:val="0C2604C8"/>
    <w:rsid w:val="0CD05ED7"/>
    <w:rsid w:val="0D887163"/>
    <w:rsid w:val="0E252C04"/>
    <w:rsid w:val="0EC33C1B"/>
    <w:rsid w:val="107D55AF"/>
    <w:rsid w:val="11691059"/>
    <w:rsid w:val="12BF6B65"/>
    <w:rsid w:val="13A7230D"/>
    <w:rsid w:val="142474B9"/>
    <w:rsid w:val="1441159B"/>
    <w:rsid w:val="16556050"/>
    <w:rsid w:val="16A3500D"/>
    <w:rsid w:val="16D92571"/>
    <w:rsid w:val="184C3F50"/>
    <w:rsid w:val="1A976C37"/>
    <w:rsid w:val="1B3939DF"/>
    <w:rsid w:val="1B8F5B60"/>
    <w:rsid w:val="1BBB0703"/>
    <w:rsid w:val="1C766D20"/>
    <w:rsid w:val="1DB7139E"/>
    <w:rsid w:val="1F4C5B16"/>
    <w:rsid w:val="22394A78"/>
    <w:rsid w:val="225E35FF"/>
    <w:rsid w:val="26804A23"/>
    <w:rsid w:val="268E251A"/>
    <w:rsid w:val="282C4737"/>
    <w:rsid w:val="28B9246E"/>
    <w:rsid w:val="2A7A3E7F"/>
    <w:rsid w:val="2D393B7E"/>
    <w:rsid w:val="30B5736D"/>
    <w:rsid w:val="325A081E"/>
    <w:rsid w:val="33C148CD"/>
    <w:rsid w:val="33CC0DB1"/>
    <w:rsid w:val="341208C4"/>
    <w:rsid w:val="34134919"/>
    <w:rsid w:val="343D03F7"/>
    <w:rsid w:val="34C91C8B"/>
    <w:rsid w:val="353F43EC"/>
    <w:rsid w:val="35AD335B"/>
    <w:rsid w:val="36176A26"/>
    <w:rsid w:val="36C43945"/>
    <w:rsid w:val="374455F9"/>
    <w:rsid w:val="37C8447C"/>
    <w:rsid w:val="37E1553E"/>
    <w:rsid w:val="3908745D"/>
    <w:rsid w:val="3C324331"/>
    <w:rsid w:val="3ED70A3A"/>
    <w:rsid w:val="41432DC5"/>
    <w:rsid w:val="422B7AC6"/>
    <w:rsid w:val="436639E6"/>
    <w:rsid w:val="43B36FCB"/>
    <w:rsid w:val="444E596C"/>
    <w:rsid w:val="45992FB4"/>
    <w:rsid w:val="47215957"/>
    <w:rsid w:val="4812704D"/>
    <w:rsid w:val="48517B76"/>
    <w:rsid w:val="49980F14"/>
    <w:rsid w:val="4A8320DA"/>
    <w:rsid w:val="4B407C58"/>
    <w:rsid w:val="4CB5355C"/>
    <w:rsid w:val="4CD76635"/>
    <w:rsid w:val="4E154AC1"/>
    <w:rsid w:val="4E1E0CF6"/>
    <w:rsid w:val="4EA529C9"/>
    <w:rsid w:val="4F1F09CE"/>
    <w:rsid w:val="4F8C3D25"/>
    <w:rsid w:val="4FD95020"/>
    <w:rsid w:val="507A1C34"/>
    <w:rsid w:val="50EE2359"/>
    <w:rsid w:val="538708F0"/>
    <w:rsid w:val="560763FE"/>
    <w:rsid w:val="57D8796C"/>
    <w:rsid w:val="57EE53E1"/>
    <w:rsid w:val="5842572D"/>
    <w:rsid w:val="5A142B27"/>
    <w:rsid w:val="5A33532D"/>
    <w:rsid w:val="5A981634"/>
    <w:rsid w:val="5AFC6067"/>
    <w:rsid w:val="5B181591"/>
    <w:rsid w:val="5B4068FC"/>
    <w:rsid w:val="5D9E51B4"/>
    <w:rsid w:val="5DC56BE4"/>
    <w:rsid w:val="60D87E14"/>
    <w:rsid w:val="61785D1C"/>
    <w:rsid w:val="636E73D6"/>
    <w:rsid w:val="684A6664"/>
    <w:rsid w:val="6B737EC1"/>
    <w:rsid w:val="6EC1570E"/>
    <w:rsid w:val="70205EFC"/>
    <w:rsid w:val="70F57389"/>
    <w:rsid w:val="72812CA9"/>
    <w:rsid w:val="72AE5A41"/>
    <w:rsid w:val="731C6E4F"/>
    <w:rsid w:val="74884070"/>
    <w:rsid w:val="75267B11"/>
    <w:rsid w:val="75644ADD"/>
    <w:rsid w:val="756D1BE3"/>
    <w:rsid w:val="784A43AA"/>
    <w:rsid w:val="79551314"/>
    <w:rsid w:val="7E543940"/>
    <w:rsid w:val="7ED95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8"/>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9"/>
    <w:qFormat/>
    <w:uiPriority w:val="0"/>
    <w:pPr>
      <w:widowControl/>
      <w:spacing w:line="360" w:lineRule="auto"/>
      <w:outlineLvl w:val="2"/>
    </w:pPr>
    <w:rPr>
      <w:b/>
      <w:bCs/>
      <w:sz w:val="24"/>
    </w:rPr>
  </w:style>
  <w:style w:type="paragraph" w:styleId="6">
    <w:name w:val="heading 4"/>
    <w:basedOn w:val="1"/>
    <w:next w:val="1"/>
    <w:link w:val="50"/>
    <w:qFormat/>
    <w:uiPriority w:val="0"/>
    <w:pPr>
      <w:keepNext/>
      <w:keepLines/>
      <w:spacing w:line="360" w:lineRule="auto"/>
      <w:outlineLvl w:val="3"/>
    </w:pPr>
    <w:rPr>
      <w:rFonts w:ascii="Arial" w:hAnsi="Arial"/>
      <w:b/>
      <w:bCs/>
      <w:szCs w:val="28"/>
    </w:rPr>
  </w:style>
  <w:style w:type="paragraph" w:styleId="7">
    <w:name w:val="heading 5"/>
    <w:basedOn w:val="1"/>
    <w:next w:val="1"/>
    <w:link w:val="51"/>
    <w:qFormat/>
    <w:uiPriority w:val="0"/>
    <w:pPr>
      <w:keepNext/>
      <w:keepLines/>
      <w:spacing w:before="280" w:after="290" w:line="372" w:lineRule="auto"/>
      <w:outlineLvl w:val="4"/>
    </w:pPr>
    <w:rPr>
      <w:b/>
      <w:bCs/>
      <w:sz w:val="28"/>
      <w:szCs w:val="28"/>
    </w:rPr>
  </w:style>
  <w:style w:type="paragraph" w:styleId="8">
    <w:name w:val="heading 6"/>
    <w:basedOn w:val="1"/>
    <w:next w:val="1"/>
    <w:link w:val="52"/>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3"/>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4"/>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5"/>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qFormat/>
    <w:uiPriority w:val="0"/>
    <w:pPr>
      <w:widowControl/>
      <w:jc w:val="left"/>
    </w:pPr>
    <w:rPr>
      <w:rFonts w:ascii="Calibri" w:hAnsi="Calibri"/>
      <w:kern w:val="0"/>
      <w:sz w:val="24"/>
      <w:szCs w:val="32"/>
      <w:lang w:eastAsia="en-US" w:bidi="en-US"/>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9"/>
    <w:qFormat/>
    <w:uiPriority w:val="0"/>
    <w:pPr>
      <w:jc w:val="left"/>
    </w:pPr>
  </w:style>
  <w:style w:type="paragraph" w:styleId="16">
    <w:name w:val="Body Text"/>
    <w:basedOn w:val="1"/>
    <w:link w:val="91"/>
    <w:qFormat/>
    <w:uiPriority w:val="0"/>
    <w:pPr>
      <w:spacing w:after="120"/>
    </w:pPr>
  </w:style>
  <w:style w:type="paragraph" w:styleId="17">
    <w:name w:val="Body Text Indent"/>
    <w:basedOn w:val="1"/>
    <w:link w:val="92"/>
    <w:qFormat/>
    <w:uiPriority w:val="0"/>
    <w:pPr>
      <w:spacing w:line="570" w:lineRule="exact"/>
      <w:ind w:firstLine="200" w:firstLineChars="200"/>
    </w:pPr>
    <w:rPr>
      <w:spacing w:val="-4"/>
    </w:rPr>
  </w:style>
  <w:style w:type="paragraph" w:styleId="18">
    <w:name w:val="List 2"/>
    <w:basedOn w:val="1"/>
    <w:qFormat/>
    <w:uiPriority w:val="0"/>
    <w:pPr>
      <w:widowControl/>
      <w:ind w:left="840" w:hanging="420"/>
      <w:jc w:val="left"/>
    </w:pPr>
    <w:rPr>
      <w:rFonts w:ascii="宋体"/>
      <w:kern w:val="0"/>
      <w:sz w:val="22"/>
      <w:szCs w:val="20"/>
    </w:rPr>
  </w:style>
  <w:style w:type="paragraph" w:styleId="19">
    <w:name w:val="toc 5"/>
    <w:basedOn w:val="1"/>
    <w:next w:val="1"/>
    <w:qFormat/>
    <w:uiPriority w:val="0"/>
    <w:pPr>
      <w:ind w:left="1680" w:leftChars="800"/>
    </w:pPr>
    <w:rPr>
      <w:rFonts w:ascii="Calibri" w:hAnsi="Calibri"/>
      <w:szCs w:val="22"/>
    </w:rPr>
  </w:style>
  <w:style w:type="paragraph" w:styleId="20">
    <w:name w:val="toc 3"/>
    <w:basedOn w:val="1"/>
    <w:next w:val="1"/>
    <w:qFormat/>
    <w:uiPriority w:val="39"/>
    <w:pPr>
      <w:ind w:left="840" w:leftChars="400"/>
    </w:pPr>
  </w:style>
  <w:style w:type="paragraph" w:styleId="21">
    <w:name w:val="Plain Text"/>
    <w:basedOn w:val="1"/>
    <w:link w:val="62"/>
    <w:qFormat/>
    <w:uiPriority w:val="0"/>
    <w:rPr>
      <w:rFonts w:ascii="宋体" w:hAnsi="Courier New" w:eastAsia="仿宋_GB2312"/>
      <w:sz w:val="32"/>
    </w:rPr>
  </w:style>
  <w:style w:type="paragraph" w:styleId="22">
    <w:name w:val="toc 8"/>
    <w:basedOn w:val="1"/>
    <w:next w:val="1"/>
    <w:qFormat/>
    <w:uiPriority w:val="0"/>
    <w:pPr>
      <w:ind w:left="2940" w:leftChars="1400"/>
    </w:pPr>
    <w:rPr>
      <w:rFonts w:ascii="Calibri" w:hAnsi="Calibri"/>
      <w:szCs w:val="22"/>
    </w:rPr>
  </w:style>
  <w:style w:type="paragraph" w:styleId="23">
    <w:name w:val="Date"/>
    <w:basedOn w:val="1"/>
    <w:next w:val="1"/>
    <w:link w:val="66"/>
    <w:qFormat/>
    <w:uiPriority w:val="0"/>
    <w:pPr>
      <w:ind w:left="100" w:leftChars="2500"/>
    </w:pPr>
  </w:style>
  <w:style w:type="paragraph" w:styleId="24">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5">
    <w:name w:val="Balloon Text"/>
    <w:basedOn w:val="1"/>
    <w:link w:val="60"/>
    <w:qFormat/>
    <w:uiPriority w:val="0"/>
    <w:rPr>
      <w:sz w:val="18"/>
      <w:szCs w:val="18"/>
    </w:rPr>
  </w:style>
  <w:style w:type="paragraph" w:styleId="26">
    <w:name w:val="footer"/>
    <w:basedOn w:val="1"/>
    <w:link w:val="56"/>
    <w:qFormat/>
    <w:uiPriority w:val="0"/>
    <w:pPr>
      <w:tabs>
        <w:tab w:val="center" w:pos="4153"/>
        <w:tab w:val="right" w:pos="8306"/>
      </w:tabs>
      <w:snapToGrid w:val="0"/>
      <w:jc w:val="left"/>
    </w:pPr>
    <w:rPr>
      <w:sz w:val="18"/>
      <w:szCs w:val="18"/>
    </w:rPr>
  </w:style>
  <w:style w:type="paragraph" w:styleId="27">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0"/>
    <w:pPr>
      <w:ind w:left="1260" w:leftChars="600"/>
    </w:pPr>
  </w:style>
  <w:style w:type="paragraph" w:styleId="30">
    <w:name w:val="toc 6"/>
    <w:basedOn w:val="1"/>
    <w:next w:val="1"/>
    <w:qFormat/>
    <w:uiPriority w:val="0"/>
    <w:pPr>
      <w:ind w:left="2100" w:leftChars="1000"/>
    </w:pPr>
    <w:rPr>
      <w:rFonts w:ascii="Calibri" w:hAnsi="Calibri"/>
      <w:szCs w:val="22"/>
    </w:rPr>
  </w:style>
  <w:style w:type="paragraph" w:styleId="31">
    <w:name w:val="Body Text Indent 3"/>
    <w:basedOn w:val="1"/>
    <w:link w:val="57"/>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2">
    <w:name w:val="toc 2"/>
    <w:basedOn w:val="1"/>
    <w:next w:val="1"/>
    <w:qFormat/>
    <w:uiPriority w:val="39"/>
    <w:pPr>
      <w:ind w:left="420" w:leftChars="200"/>
    </w:pPr>
  </w:style>
  <w:style w:type="paragraph" w:styleId="33">
    <w:name w:val="toc 9"/>
    <w:basedOn w:val="1"/>
    <w:next w:val="1"/>
    <w:qFormat/>
    <w:uiPriority w:val="0"/>
    <w:pPr>
      <w:ind w:left="3360" w:leftChars="1600"/>
    </w:pPr>
    <w:rPr>
      <w:rFonts w:ascii="Calibri" w:hAnsi="Calibri"/>
      <w:szCs w:val="22"/>
    </w:rPr>
  </w:style>
  <w:style w:type="paragraph" w:styleId="34">
    <w:name w:val="Body Text 2"/>
    <w:basedOn w:val="1"/>
    <w:qFormat/>
    <w:uiPriority w:val="0"/>
    <w:pPr>
      <w:spacing w:after="120" w:line="480" w:lineRule="auto"/>
    </w:pPr>
    <w:rPr>
      <w:rFonts w:eastAsia="方正仿宋简体"/>
      <w:sz w:val="30"/>
    </w:rPr>
  </w:style>
  <w:style w:type="paragraph" w:styleId="35">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6">
    <w:name w:val="Normal (Web)"/>
    <w:basedOn w:val="1"/>
    <w:qFormat/>
    <w:uiPriority w:val="99"/>
    <w:pPr>
      <w:widowControl/>
      <w:spacing w:before="100" w:beforeAutospacing="1" w:after="100" w:afterAutospacing="1"/>
      <w:jc w:val="left"/>
    </w:pPr>
    <w:rPr>
      <w:kern w:val="0"/>
    </w:rPr>
  </w:style>
  <w:style w:type="paragraph" w:styleId="37">
    <w:name w:val="Title"/>
    <w:basedOn w:val="1"/>
    <w:next w:val="1"/>
    <w:link w:val="67"/>
    <w:qFormat/>
    <w:uiPriority w:val="0"/>
    <w:pPr>
      <w:spacing w:before="240" w:after="60"/>
      <w:jc w:val="center"/>
      <w:outlineLvl w:val="0"/>
    </w:pPr>
    <w:rPr>
      <w:rFonts w:ascii="Cambria" w:hAnsi="Cambria"/>
      <w:b/>
      <w:sz w:val="32"/>
    </w:rPr>
  </w:style>
  <w:style w:type="paragraph" w:styleId="38">
    <w:name w:val="annotation subject"/>
    <w:basedOn w:val="15"/>
    <w:next w:val="15"/>
    <w:link w:val="58"/>
    <w:qFormat/>
    <w:uiPriority w:val="0"/>
    <w:rPr>
      <w:b/>
      <w:bCs/>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22"/>
    <w:rPr>
      <w:rFonts w:ascii="宋体" w:hAnsi="宋体" w:eastAsia="宋体"/>
      <w:b/>
      <w:bCs/>
      <w:sz w:val="24"/>
    </w:rPr>
  </w:style>
  <w:style w:type="character" w:styleId="43">
    <w:name w:val="page number"/>
    <w:basedOn w:val="41"/>
    <w:qFormat/>
    <w:uiPriority w:val="0"/>
  </w:style>
  <w:style w:type="character" w:styleId="44">
    <w:name w:val="FollowedHyperlink"/>
    <w:basedOn w:val="41"/>
    <w:qFormat/>
    <w:uiPriority w:val="99"/>
    <w:rPr>
      <w:color w:val="800080"/>
      <w:u w:val="single"/>
    </w:rPr>
  </w:style>
  <w:style w:type="character" w:styleId="45">
    <w:name w:val="Hyperlink"/>
    <w:basedOn w:val="41"/>
    <w:qFormat/>
    <w:uiPriority w:val="99"/>
    <w:rPr>
      <w:color w:val="0000FF"/>
      <w:u w:val="single"/>
    </w:rPr>
  </w:style>
  <w:style w:type="character" w:styleId="46">
    <w:name w:val="annotation reference"/>
    <w:basedOn w:val="41"/>
    <w:qFormat/>
    <w:uiPriority w:val="0"/>
    <w:rPr>
      <w:sz w:val="21"/>
      <w:szCs w:val="21"/>
    </w:rPr>
  </w:style>
  <w:style w:type="character" w:customStyle="1" w:styleId="47">
    <w:name w:val="标题 1 Char"/>
    <w:basedOn w:val="41"/>
    <w:link w:val="3"/>
    <w:qFormat/>
    <w:uiPriority w:val="0"/>
    <w:rPr>
      <w:rFonts w:ascii="Cambria" w:hAnsi="Cambria"/>
      <w:b/>
      <w:bCs/>
      <w:kern w:val="32"/>
      <w:sz w:val="32"/>
      <w:szCs w:val="32"/>
    </w:rPr>
  </w:style>
  <w:style w:type="character" w:customStyle="1" w:styleId="48">
    <w:name w:val="标题 2 Char"/>
    <w:basedOn w:val="41"/>
    <w:link w:val="4"/>
    <w:qFormat/>
    <w:uiPriority w:val="0"/>
    <w:rPr>
      <w:rFonts w:ascii="Cambria" w:hAnsi="Cambria" w:eastAsia="宋体" w:cs="Times New Roman"/>
      <w:b/>
      <w:bCs/>
      <w:kern w:val="2"/>
      <w:sz w:val="32"/>
      <w:szCs w:val="32"/>
    </w:rPr>
  </w:style>
  <w:style w:type="character" w:customStyle="1" w:styleId="49">
    <w:name w:val="标题 3 Char"/>
    <w:basedOn w:val="41"/>
    <w:link w:val="5"/>
    <w:qFormat/>
    <w:uiPriority w:val="0"/>
    <w:rPr>
      <w:b/>
      <w:bCs/>
      <w:sz w:val="24"/>
      <w:szCs w:val="24"/>
    </w:rPr>
  </w:style>
  <w:style w:type="character" w:customStyle="1" w:styleId="50">
    <w:name w:val="标题 4 Char"/>
    <w:basedOn w:val="41"/>
    <w:link w:val="6"/>
    <w:qFormat/>
    <w:uiPriority w:val="0"/>
    <w:rPr>
      <w:rFonts w:ascii="Arial" w:hAnsi="Arial"/>
      <w:b/>
      <w:bCs/>
      <w:kern w:val="2"/>
      <w:sz w:val="21"/>
      <w:szCs w:val="28"/>
    </w:rPr>
  </w:style>
  <w:style w:type="character" w:customStyle="1" w:styleId="51">
    <w:name w:val="标题 5 Char"/>
    <w:basedOn w:val="41"/>
    <w:link w:val="7"/>
    <w:qFormat/>
    <w:uiPriority w:val="0"/>
    <w:rPr>
      <w:b/>
      <w:bCs/>
      <w:kern w:val="2"/>
      <w:sz w:val="28"/>
      <w:szCs w:val="28"/>
    </w:rPr>
  </w:style>
  <w:style w:type="character" w:customStyle="1" w:styleId="52">
    <w:name w:val="标题 6 Char"/>
    <w:basedOn w:val="41"/>
    <w:link w:val="8"/>
    <w:qFormat/>
    <w:uiPriority w:val="0"/>
    <w:rPr>
      <w:rFonts w:ascii="Arial" w:hAnsi="Arial" w:eastAsia="黑体"/>
      <w:b/>
      <w:bCs/>
      <w:sz w:val="24"/>
      <w:szCs w:val="24"/>
    </w:rPr>
  </w:style>
  <w:style w:type="character" w:customStyle="1" w:styleId="53">
    <w:name w:val="标题 7 Char"/>
    <w:basedOn w:val="41"/>
    <w:link w:val="9"/>
    <w:qFormat/>
    <w:uiPriority w:val="0"/>
    <w:rPr>
      <w:b/>
      <w:bCs/>
      <w:sz w:val="24"/>
      <w:szCs w:val="24"/>
    </w:rPr>
  </w:style>
  <w:style w:type="character" w:customStyle="1" w:styleId="54">
    <w:name w:val="标题 8 Char"/>
    <w:basedOn w:val="41"/>
    <w:link w:val="10"/>
    <w:qFormat/>
    <w:uiPriority w:val="0"/>
    <w:rPr>
      <w:rFonts w:ascii="Arial" w:hAnsi="Arial" w:eastAsia="黑体"/>
      <w:sz w:val="24"/>
      <w:szCs w:val="24"/>
    </w:rPr>
  </w:style>
  <w:style w:type="character" w:customStyle="1" w:styleId="55">
    <w:name w:val="标题 9 Char"/>
    <w:basedOn w:val="41"/>
    <w:link w:val="11"/>
    <w:qFormat/>
    <w:uiPriority w:val="0"/>
    <w:rPr>
      <w:rFonts w:ascii="Arial" w:hAnsi="Arial" w:eastAsia="黑体"/>
      <w:sz w:val="21"/>
      <w:szCs w:val="21"/>
    </w:rPr>
  </w:style>
  <w:style w:type="character" w:customStyle="1" w:styleId="56">
    <w:name w:val="页脚 Char"/>
    <w:basedOn w:val="41"/>
    <w:link w:val="26"/>
    <w:qFormat/>
    <w:uiPriority w:val="0"/>
    <w:rPr>
      <w:kern w:val="2"/>
      <w:sz w:val="18"/>
      <w:szCs w:val="18"/>
    </w:rPr>
  </w:style>
  <w:style w:type="character" w:customStyle="1" w:styleId="57">
    <w:name w:val="正文文本缩进 3 Char"/>
    <w:basedOn w:val="41"/>
    <w:link w:val="31"/>
    <w:qFormat/>
    <w:uiPriority w:val="0"/>
    <w:rPr>
      <w:rFonts w:ascii="宋体" w:hAnsi="MS Sans Serif"/>
      <w:color w:val="000000"/>
      <w:sz w:val="24"/>
    </w:rPr>
  </w:style>
  <w:style w:type="character" w:customStyle="1" w:styleId="58">
    <w:name w:val="批注主题 Char"/>
    <w:basedOn w:val="59"/>
    <w:link w:val="38"/>
    <w:qFormat/>
    <w:uiPriority w:val="0"/>
    <w:rPr>
      <w:b/>
      <w:bCs/>
      <w:kern w:val="2"/>
      <w:sz w:val="21"/>
      <w:szCs w:val="24"/>
    </w:rPr>
  </w:style>
  <w:style w:type="character" w:customStyle="1" w:styleId="59">
    <w:name w:val="批注文字 Char"/>
    <w:basedOn w:val="41"/>
    <w:link w:val="15"/>
    <w:qFormat/>
    <w:uiPriority w:val="0"/>
    <w:rPr>
      <w:kern w:val="2"/>
      <w:sz w:val="21"/>
      <w:szCs w:val="24"/>
    </w:rPr>
  </w:style>
  <w:style w:type="character" w:customStyle="1" w:styleId="60">
    <w:name w:val="批注框文本 Char"/>
    <w:basedOn w:val="41"/>
    <w:link w:val="25"/>
    <w:qFormat/>
    <w:uiPriority w:val="0"/>
    <w:rPr>
      <w:kern w:val="2"/>
      <w:sz w:val="18"/>
      <w:szCs w:val="18"/>
    </w:rPr>
  </w:style>
  <w:style w:type="character" w:customStyle="1" w:styleId="61">
    <w:name w:val="p0 Char"/>
    <w:basedOn w:val="41"/>
    <w:qFormat/>
    <w:uiPriority w:val="0"/>
    <w:rPr>
      <w:rFonts w:eastAsia="宋体"/>
      <w:kern w:val="2"/>
      <w:sz w:val="21"/>
      <w:szCs w:val="21"/>
      <w:lang w:val="en-US" w:eastAsia="zh-CN" w:bidi="ar-SA"/>
    </w:rPr>
  </w:style>
  <w:style w:type="character" w:customStyle="1" w:styleId="62">
    <w:name w:val="纯文本 Char"/>
    <w:basedOn w:val="41"/>
    <w:link w:val="21"/>
    <w:qFormat/>
    <w:uiPriority w:val="0"/>
    <w:rPr>
      <w:rFonts w:ascii="宋体" w:hAnsi="Courier New" w:eastAsia="仿宋_GB2312"/>
      <w:kern w:val="2"/>
      <w:sz w:val="32"/>
      <w:szCs w:val="24"/>
    </w:rPr>
  </w:style>
  <w:style w:type="character" w:customStyle="1" w:styleId="63">
    <w:name w:val="页眉 Char"/>
    <w:basedOn w:val="41"/>
    <w:link w:val="27"/>
    <w:qFormat/>
    <w:uiPriority w:val="0"/>
    <w:rPr>
      <w:kern w:val="2"/>
      <w:sz w:val="18"/>
      <w:szCs w:val="18"/>
    </w:rPr>
  </w:style>
  <w:style w:type="character" w:customStyle="1" w:styleId="64">
    <w:name w:val="p0 Char Char"/>
    <w:basedOn w:val="41"/>
    <w:link w:val="65"/>
    <w:qFormat/>
    <w:uiPriority w:val="0"/>
    <w:rPr>
      <w:rFonts w:eastAsia="宋体"/>
      <w:kern w:val="2"/>
      <w:sz w:val="21"/>
      <w:szCs w:val="21"/>
      <w:lang w:val="en-US" w:eastAsia="zh-CN" w:bidi="ar-SA"/>
    </w:rPr>
  </w:style>
  <w:style w:type="paragraph" w:customStyle="1" w:styleId="65">
    <w:name w:val="p0"/>
    <w:basedOn w:val="1"/>
    <w:link w:val="64"/>
    <w:qFormat/>
    <w:uiPriority w:val="0"/>
    <w:pPr>
      <w:widowControl/>
    </w:pPr>
    <w:rPr>
      <w:szCs w:val="21"/>
    </w:rPr>
  </w:style>
  <w:style w:type="character" w:customStyle="1" w:styleId="66">
    <w:name w:val="日期 Char"/>
    <w:basedOn w:val="41"/>
    <w:link w:val="23"/>
    <w:qFormat/>
    <w:uiPriority w:val="0"/>
    <w:rPr>
      <w:kern w:val="2"/>
      <w:sz w:val="21"/>
      <w:szCs w:val="24"/>
    </w:rPr>
  </w:style>
  <w:style w:type="character" w:customStyle="1" w:styleId="67">
    <w:name w:val="标题 Char"/>
    <w:basedOn w:val="41"/>
    <w:link w:val="37"/>
    <w:qFormat/>
    <w:uiPriority w:val="0"/>
    <w:rPr>
      <w:rFonts w:ascii="Cambria" w:hAnsi="Cambria"/>
      <w:b/>
      <w:kern w:val="2"/>
      <w:sz w:val="32"/>
      <w:szCs w:val="24"/>
    </w:rPr>
  </w:style>
  <w:style w:type="paragraph" w:customStyle="1" w:styleId="68">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9">
    <w:name w:val="修订1"/>
    <w:qFormat/>
    <w:uiPriority w:val="0"/>
    <w:rPr>
      <w:rFonts w:ascii="Times New Roman" w:hAnsi="Times New Roman" w:eastAsia="宋体" w:cs="Times New Roman"/>
      <w:kern w:val="2"/>
      <w:sz w:val="21"/>
      <w:szCs w:val="24"/>
      <w:lang w:val="en-US" w:eastAsia="zh-CN" w:bidi="ar-SA"/>
    </w:rPr>
  </w:style>
  <w:style w:type="paragraph" w:customStyle="1" w:styleId="70">
    <w:name w:val="默认段落字体 Para Char Char Char Char Char Char Char Char Char Char Char Char Char Char Char Char Char Char Char"/>
    <w:basedOn w:val="1"/>
    <w:qFormat/>
    <w:uiPriority w:val="0"/>
  </w:style>
  <w:style w:type="paragraph" w:customStyle="1" w:styleId="71">
    <w:name w:val="1 Char Char Char Char"/>
    <w:basedOn w:val="1"/>
    <w:qFormat/>
    <w:uiPriority w:val="0"/>
    <w:rPr>
      <w:rFonts w:ascii="Tahoma" w:hAnsi="Tahoma"/>
      <w:sz w:val="24"/>
      <w:szCs w:val="20"/>
    </w:rPr>
  </w:style>
  <w:style w:type="paragraph" w:customStyle="1" w:styleId="7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4">
    <w:name w:val="标题2"/>
    <w:basedOn w:val="37"/>
    <w:qFormat/>
    <w:uiPriority w:val="0"/>
    <w:pPr>
      <w:spacing w:after="240"/>
      <w:jc w:val="left"/>
    </w:pPr>
    <w:rPr>
      <w:sz w:val="30"/>
    </w:rPr>
  </w:style>
  <w:style w:type="paragraph" w:customStyle="1" w:styleId="75">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6">
    <w:name w:val="列出段落1"/>
    <w:basedOn w:val="1"/>
    <w:qFormat/>
    <w:uiPriority w:val="0"/>
    <w:pPr>
      <w:ind w:firstLine="420" w:firstLineChars="200"/>
    </w:pPr>
  </w:style>
  <w:style w:type="paragraph" w:customStyle="1" w:styleId="77">
    <w:name w:val="标题3"/>
    <w:basedOn w:val="3"/>
    <w:qFormat/>
    <w:uiPriority w:val="0"/>
    <w:pPr>
      <w:spacing w:beforeLines="50" w:afterLines="50" w:line="400" w:lineRule="exact"/>
    </w:pPr>
    <w:rPr>
      <w:rFonts w:ascii="宋体" w:hAnsi="宋体"/>
      <w:sz w:val="24"/>
    </w:rPr>
  </w:style>
  <w:style w:type="character" w:customStyle="1" w:styleId="78">
    <w:name w:val="javascript"/>
    <w:basedOn w:val="41"/>
    <w:qFormat/>
    <w:uiPriority w:val="0"/>
    <w:rPr>
      <w:rFonts w:ascii="宋体" w:hAnsi="宋体" w:eastAsia="宋体"/>
      <w:sz w:val="24"/>
    </w:rPr>
  </w:style>
  <w:style w:type="character" w:customStyle="1" w:styleId="79">
    <w:name w:val="Char Char16"/>
    <w:basedOn w:val="41"/>
    <w:qFormat/>
    <w:uiPriority w:val="0"/>
    <w:rPr>
      <w:rFonts w:ascii="Cambria" w:hAnsi="Cambria" w:eastAsia="宋体" w:cs="Times New Roman"/>
      <w:b/>
      <w:bCs/>
      <w:kern w:val="2"/>
      <w:sz w:val="32"/>
      <w:szCs w:val="32"/>
    </w:rPr>
  </w:style>
  <w:style w:type="character" w:customStyle="1" w:styleId="80">
    <w:name w:val="Char Char14"/>
    <w:basedOn w:val="41"/>
    <w:qFormat/>
    <w:uiPriority w:val="0"/>
    <w:rPr>
      <w:rFonts w:ascii="Arial" w:hAnsi="Arial" w:eastAsia="宋体"/>
      <w:b/>
      <w:bCs/>
      <w:kern w:val="2"/>
      <w:sz w:val="21"/>
      <w:szCs w:val="28"/>
    </w:rPr>
  </w:style>
  <w:style w:type="character" w:customStyle="1" w:styleId="81">
    <w:name w:val="标题 4 Char1"/>
    <w:qFormat/>
    <w:uiPriority w:val="0"/>
    <w:rPr>
      <w:rFonts w:ascii="Arial" w:hAnsi="Arial" w:eastAsia="宋体"/>
      <w:b/>
      <w:bCs/>
      <w:kern w:val="2"/>
      <w:sz w:val="21"/>
      <w:szCs w:val="28"/>
      <w:lang w:val="en-US" w:eastAsia="zh-CN" w:bidi="ar-SA"/>
    </w:rPr>
  </w:style>
  <w:style w:type="character" w:customStyle="1" w:styleId="82">
    <w:name w:val="Char Char45"/>
    <w:qFormat/>
    <w:uiPriority w:val="0"/>
    <w:rPr>
      <w:rFonts w:ascii="Arial" w:hAnsi="Arial" w:eastAsia="宋体"/>
      <w:b/>
      <w:bCs/>
      <w:kern w:val="2"/>
      <w:sz w:val="21"/>
      <w:szCs w:val="28"/>
      <w:lang w:val="en-US" w:eastAsia="zh-CN" w:bidi="ar-SA"/>
    </w:rPr>
  </w:style>
  <w:style w:type="character" w:customStyle="1" w:styleId="83">
    <w:name w:val="Char Char48"/>
    <w:qFormat/>
    <w:uiPriority w:val="0"/>
    <w:rPr>
      <w:rFonts w:ascii="Cambria" w:hAnsi="Cambria"/>
      <w:b/>
      <w:bCs/>
      <w:kern w:val="32"/>
      <w:sz w:val="32"/>
      <w:szCs w:val="32"/>
    </w:rPr>
  </w:style>
  <w:style w:type="character" w:customStyle="1" w:styleId="84">
    <w:name w:val="Char Char47"/>
    <w:qFormat/>
    <w:uiPriority w:val="0"/>
    <w:rPr>
      <w:rFonts w:ascii="Cambria" w:hAnsi="Cambria" w:eastAsia="宋体"/>
      <w:b/>
      <w:bCs/>
      <w:kern w:val="2"/>
      <w:sz w:val="32"/>
      <w:szCs w:val="32"/>
      <w:lang w:bidi="ar-SA"/>
    </w:rPr>
  </w:style>
  <w:style w:type="character" w:customStyle="1" w:styleId="85">
    <w:name w:val="标题 4 Char2"/>
    <w:basedOn w:val="41"/>
    <w:qFormat/>
    <w:uiPriority w:val="0"/>
    <w:rPr>
      <w:rFonts w:ascii="Arial" w:hAnsi="Arial" w:eastAsia="宋体"/>
      <w:b/>
      <w:bCs/>
      <w:kern w:val="2"/>
      <w:sz w:val="21"/>
      <w:szCs w:val="28"/>
    </w:rPr>
  </w:style>
  <w:style w:type="character" w:customStyle="1" w:styleId="86">
    <w:name w:val="Char Char15"/>
    <w:basedOn w:val="41"/>
    <w:qFormat/>
    <w:uiPriority w:val="0"/>
    <w:rPr>
      <w:rFonts w:ascii="宋体" w:hAnsi="宋体" w:eastAsia="宋体"/>
      <w:b/>
      <w:bCs/>
      <w:sz w:val="24"/>
      <w:szCs w:val="24"/>
    </w:rPr>
  </w:style>
  <w:style w:type="character" w:customStyle="1" w:styleId="87">
    <w:name w:val="Char Char21"/>
    <w:basedOn w:val="41"/>
    <w:qFormat/>
    <w:uiPriority w:val="0"/>
    <w:rPr>
      <w:rFonts w:ascii="Cambria" w:hAnsi="Cambria" w:eastAsia="宋体"/>
      <w:b/>
      <w:bCs/>
      <w:kern w:val="2"/>
      <w:sz w:val="32"/>
      <w:szCs w:val="32"/>
      <w:lang w:val="en-US" w:eastAsia="zh-CN" w:bidi="ar-SA"/>
    </w:rPr>
  </w:style>
  <w:style w:type="character" w:customStyle="1" w:styleId="88">
    <w:name w:val="批注框文本 Char1"/>
    <w:basedOn w:val="41"/>
    <w:qFormat/>
    <w:uiPriority w:val="0"/>
    <w:rPr>
      <w:rFonts w:ascii="宋体" w:hAnsi="宋体" w:eastAsia="宋体"/>
      <w:kern w:val="2"/>
      <w:sz w:val="18"/>
      <w:szCs w:val="18"/>
      <w:lang w:bidi="ar-SA"/>
    </w:rPr>
  </w:style>
  <w:style w:type="character" w:customStyle="1" w:styleId="89">
    <w:name w:val="标题 2 Char1"/>
    <w:qFormat/>
    <w:uiPriority w:val="0"/>
    <w:rPr>
      <w:rFonts w:ascii="Cambria" w:hAnsi="Cambria" w:eastAsia="宋体"/>
      <w:b/>
      <w:bCs/>
      <w:kern w:val="2"/>
      <w:sz w:val="32"/>
      <w:szCs w:val="32"/>
      <w:lang w:val="en-US" w:eastAsia="zh-CN" w:bidi="ar-SA"/>
    </w:rPr>
  </w:style>
  <w:style w:type="character" w:customStyle="1" w:styleId="90">
    <w:name w:val="HTML 预设格式 Char"/>
    <w:basedOn w:val="41"/>
    <w:link w:val="35"/>
    <w:qFormat/>
    <w:uiPriority w:val="0"/>
    <w:rPr>
      <w:rFonts w:ascii="宋体" w:hAnsi="宋体"/>
      <w:kern w:val="2"/>
      <w:sz w:val="24"/>
      <w:szCs w:val="24"/>
    </w:rPr>
  </w:style>
  <w:style w:type="character" w:customStyle="1" w:styleId="91">
    <w:name w:val="正文文本 Char"/>
    <w:basedOn w:val="41"/>
    <w:link w:val="16"/>
    <w:qFormat/>
    <w:uiPriority w:val="0"/>
    <w:rPr>
      <w:kern w:val="2"/>
      <w:sz w:val="21"/>
      <w:szCs w:val="24"/>
    </w:rPr>
  </w:style>
  <w:style w:type="character" w:customStyle="1" w:styleId="92">
    <w:name w:val="正文文本缩进 Char"/>
    <w:basedOn w:val="41"/>
    <w:link w:val="17"/>
    <w:qFormat/>
    <w:uiPriority w:val="0"/>
    <w:rPr>
      <w:spacing w:val="-4"/>
      <w:kern w:val="2"/>
      <w:sz w:val="21"/>
      <w:szCs w:val="24"/>
    </w:rPr>
  </w:style>
  <w:style w:type="paragraph" w:customStyle="1" w:styleId="93">
    <w:name w:val="2 Char"/>
    <w:basedOn w:val="1"/>
    <w:qFormat/>
    <w:uiPriority w:val="0"/>
    <w:rPr>
      <w:rFonts w:ascii="宋体" w:hAnsi="宋体"/>
      <w:sz w:val="24"/>
      <w:szCs w:val="20"/>
    </w:rPr>
  </w:style>
  <w:style w:type="paragraph" w:customStyle="1" w:styleId="94">
    <w:name w:val="文档的标题"/>
    <w:basedOn w:val="1"/>
    <w:qFormat/>
    <w:uiPriority w:val="0"/>
    <w:pPr>
      <w:jc w:val="center"/>
    </w:pPr>
    <w:rPr>
      <w:rFonts w:eastAsia="黑体"/>
      <w:b/>
      <w:sz w:val="36"/>
      <w:szCs w:val="20"/>
    </w:rPr>
  </w:style>
  <w:style w:type="paragraph" w:customStyle="1" w:styleId="95">
    <w:name w:val="p20"/>
    <w:basedOn w:val="1"/>
    <w:qFormat/>
    <w:uiPriority w:val="0"/>
    <w:pPr>
      <w:widowControl/>
      <w:ind w:left="28"/>
      <w:jc w:val="left"/>
    </w:pPr>
    <w:rPr>
      <w:rFonts w:ascii="PMingLiU" w:hAnsi="PMingLiU" w:eastAsia="PMingLiU" w:cs="宋体"/>
      <w:kern w:val="0"/>
      <w:sz w:val="41"/>
      <w:szCs w:val="41"/>
    </w:rPr>
  </w:style>
  <w:style w:type="paragraph" w:customStyle="1" w:styleId="96">
    <w:name w:val="p16"/>
    <w:basedOn w:val="1"/>
    <w:qFormat/>
    <w:uiPriority w:val="0"/>
    <w:pPr>
      <w:widowControl/>
      <w:ind w:left="713"/>
      <w:jc w:val="left"/>
    </w:pPr>
    <w:rPr>
      <w:rFonts w:ascii="方正仿宋_GBK" w:hAnsi="方正仿宋_GBK" w:cs="宋体"/>
      <w:kern w:val="0"/>
      <w:sz w:val="28"/>
      <w:szCs w:val="28"/>
    </w:rPr>
  </w:style>
  <w:style w:type="paragraph" w:customStyle="1" w:styleId="97">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8">
    <w:name w:val="p17"/>
    <w:basedOn w:val="1"/>
    <w:qFormat/>
    <w:uiPriority w:val="0"/>
    <w:pPr>
      <w:widowControl/>
      <w:jc w:val="left"/>
    </w:pPr>
    <w:rPr>
      <w:rFonts w:ascii="宋体" w:hAnsi="宋体" w:cs="宋体"/>
      <w:kern w:val="0"/>
      <w:sz w:val="18"/>
      <w:szCs w:val="18"/>
    </w:rPr>
  </w:style>
  <w:style w:type="paragraph" w:customStyle="1" w:styleId="99">
    <w:name w:val="Char"/>
    <w:basedOn w:val="1"/>
    <w:qFormat/>
    <w:uiPriority w:val="0"/>
  </w:style>
  <w:style w:type="paragraph" w:customStyle="1" w:styleId="100">
    <w:name w:val="p19"/>
    <w:basedOn w:val="1"/>
    <w:qFormat/>
    <w:uiPriority w:val="0"/>
    <w:pPr>
      <w:widowControl/>
      <w:ind w:left="257"/>
      <w:jc w:val="left"/>
    </w:pPr>
    <w:rPr>
      <w:rFonts w:ascii="方正仿宋_GBK" w:hAnsi="方正仿宋_GBK" w:cs="宋体"/>
      <w:kern w:val="0"/>
      <w:sz w:val="30"/>
      <w:szCs w:val="30"/>
    </w:rPr>
  </w:style>
  <w:style w:type="paragraph" w:customStyle="1" w:styleId="10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2">
    <w:name w:val="p15"/>
    <w:basedOn w:val="1"/>
    <w:qFormat/>
    <w:uiPriority w:val="0"/>
    <w:pPr>
      <w:widowControl/>
      <w:spacing w:before="177"/>
      <w:ind w:left="152"/>
      <w:jc w:val="left"/>
    </w:pPr>
    <w:rPr>
      <w:rFonts w:ascii="宋体" w:hAnsi="宋体" w:cs="宋体"/>
      <w:b/>
      <w:bCs/>
      <w:kern w:val="0"/>
      <w:sz w:val="30"/>
      <w:szCs w:val="30"/>
    </w:rPr>
  </w:style>
  <w:style w:type="paragraph" w:styleId="103">
    <w:name w:val="List Paragraph"/>
    <w:basedOn w:val="1"/>
    <w:qFormat/>
    <w:uiPriority w:val="34"/>
    <w:pPr>
      <w:ind w:firstLine="420" w:firstLineChars="200"/>
    </w:pPr>
  </w:style>
  <w:style w:type="paragraph" w:customStyle="1" w:styleId="104">
    <w:name w:val="Table Paragraph"/>
    <w:basedOn w:val="1"/>
    <w:qFormat/>
    <w:uiPriority w:val="0"/>
    <w:pPr>
      <w:jc w:val="left"/>
    </w:pPr>
    <w:rPr>
      <w:rFonts w:ascii="Calibri" w:hAnsi="Calibri"/>
      <w:kern w:val="0"/>
      <w:sz w:val="22"/>
      <w:szCs w:val="22"/>
      <w:lang w:eastAsia="en-US"/>
    </w:rPr>
  </w:style>
  <w:style w:type="paragraph" w:customStyle="1" w:styleId="10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6">
    <w:name w:val="TOC 标题2"/>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8">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7">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8">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263093-2F83-43F1-8A41-35280F0F89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1409</Words>
  <Characters>1648</Characters>
  <Lines>11</Lines>
  <Paragraphs>3</Paragraphs>
  <TotalTime>2</TotalTime>
  <ScaleCrop>false</ScaleCrop>
  <LinksUpToDate>false</LinksUpToDate>
  <CharactersWithSpaces>1758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吉瑞康</cp:lastModifiedBy>
  <cp:lastPrinted>2021-05-21T06:26:00Z</cp:lastPrinted>
  <dcterms:modified xsi:type="dcterms:W3CDTF">2023-04-11T07:06:46Z</dcterms:modified>
  <dc:title>第二章  投标人须知</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E3A82055CEBF488E8EF034F37A877BE7</vt:lpwstr>
  </property>
</Properties>
</file>