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0" w:name="_Toc25722"/>
      <w:r>
        <w:rPr>
          <w:rFonts w:hint="eastAsia" w:ascii="仿宋" w:hAnsi="仿宋" w:eastAsia="仿宋"/>
        </w:rPr>
        <w:t>招标公告</w:t>
      </w:r>
      <w:bookmarkEnd w:id="0"/>
    </w:p>
    <w:p>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HGJY-G2023050</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5-7</w:t>
      </w:r>
      <w:r>
        <w:rPr>
          <w:rFonts w:hint="eastAsia" w:ascii="仿宋" w:hAnsi="仿宋" w:eastAsia="仿宋"/>
          <w:sz w:val="28"/>
          <w:szCs w:val="28"/>
        </w:rPr>
        <w:t>月炼钢用增碳剂FC92采购项目</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货物名称：炼钢用增碳剂：FC92</w:t>
      </w:r>
    </w:p>
    <w:p>
      <w:pPr>
        <w:pStyle w:val="10"/>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eastAsia="zh-CN"/>
        </w:rPr>
        <w:t>约</w:t>
      </w:r>
      <w:r>
        <w:rPr>
          <w:rFonts w:hint="eastAsia" w:ascii="仿宋" w:hAnsi="仿宋" w:eastAsia="仿宋"/>
          <w:sz w:val="28"/>
          <w:szCs w:val="28"/>
        </w:rPr>
        <w:t>300吨,具体数量</w:t>
      </w:r>
      <w:r>
        <w:rPr>
          <w:rFonts w:hint="eastAsia" w:ascii="仿宋" w:hAnsi="仿宋" w:eastAsia="仿宋"/>
          <w:sz w:val="28"/>
          <w:szCs w:val="28"/>
          <w:lang w:eastAsia="zh-CN"/>
        </w:rPr>
        <w:t>以炼钢</w:t>
      </w:r>
      <w:r>
        <w:rPr>
          <w:rFonts w:hint="eastAsia" w:ascii="仿宋" w:hAnsi="仿宋" w:eastAsia="仿宋"/>
          <w:sz w:val="28"/>
          <w:szCs w:val="28"/>
        </w:rPr>
        <w:t>厂计划为准,均衡到货。</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w:t>
      </w:r>
      <w:r>
        <w:rPr>
          <w:rFonts w:hint="eastAsia" w:ascii="仿宋" w:hAnsi="仿宋" w:eastAsia="仿宋"/>
          <w:sz w:val="28"/>
          <w:szCs w:val="28"/>
          <w:lang w:val="en-US" w:eastAsia="zh-CN"/>
        </w:rPr>
        <w:t>5-7</w:t>
      </w:r>
      <w:r>
        <w:rPr>
          <w:rFonts w:hint="eastAsia" w:ascii="仿宋" w:hAnsi="仿宋" w:eastAsia="仿宋"/>
          <w:sz w:val="28"/>
          <w:szCs w:val="28"/>
        </w:rPr>
        <w:t>月</w:t>
      </w:r>
    </w:p>
    <w:p>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7"/>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需方增碳剂合格供方（已被需方列入黑名单或暂停供货资质供方不可参标,连续两次发生退换货或一季度内发生两次质量异议的供方不可参标）。                                                                                                                                                                                                                                                                  2.2  为华菱湘钢、涟钢煤质增碳剂合格供方（提供1份近两年的合同原件或仅限价格、金额覆盖的原件扫描件）,且成立时间一年及以上，注册资本必须不少于200万元。 </w:t>
      </w:r>
    </w:p>
    <w:p>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2.3  为煤质增碳剂加工企业。具有该产品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25000</w:t>
      </w:r>
      <w:r>
        <w:rPr>
          <w:rFonts w:hint="eastAsia" w:ascii="仿宋" w:hAnsi="仿宋" w:eastAsia="仿宋"/>
          <w:sz w:val="28"/>
          <w:szCs w:val="28"/>
        </w:rPr>
        <w:t>元人民币。</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 xml:space="preserve">5 </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 xml:space="preserve">4 </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14:30</w:t>
      </w:r>
      <w:bookmarkStart w:id="1" w:name="_GoBack"/>
      <w:bookmarkEnd w:id="1"/>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7"/>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pPr>
        <w:spacing w:line="440" w:lineRule="exact"/>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6DFB5031"/>
    <w:rsid w:val="000868AC"/>
    <w:rsid w:val="00177640"/>
    <w:rsid w:val="005A0A4E"/>
    <w:rsid w:val="005E03D5"/>
    <w:rsid w:val="0060196D"/>
    <w:rsid w:val="006F37C8"/>
    <w:rsid w:val="00715F1F"/>
    <w:rsid w:val="009205E0"/>
    <w:rsid w:val="00A2115A"/>
    <w:rsid w:val="00D46A48"/>
    <w:rsid w:val="00D671F1"/>
    <w:rsid w:val="00DD743B"/>
    <w:rsid w:val="0ED40BA4"/>
    <w:rsid w:val="11B545FC"/>
    <w:rsid w:val="24611961"/>
    <w:rsid w:val="277A32F2"/>
    <w:rsid w:val="38C21264"/>
    <w:rsid w:val="42EF1757"/>
    <w:rsid w:val="46901435"/>
    <w:rsid w:val="46E36166"/>
    <w:rsid w:val="4D15079E"/>
    <w:rsid w:val="5D8F6AB2"/>
    <w:rsid w:val="63220AC2"/>
    <w:rsid w:val="64F93BB1"/>
    <w:rsid w:val="67246C9F"/>
    <w:rsid w:val="6CE9051D"/>
    <w:rsid w:val="6DFB5031"/>
    <w:rsid w:val="732874F0"/>
    <w:rsid w:val="73D6474B"/>
    <w:rsid w:val="746B753F"/>
    <w:rsid w:val="78A84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sz w:val="32"/>
    </w:rPr>
  </w:style>
  <w:style w:type="paragraph" w:customStyle="1" w:styleId="7">
    <w:name w:val="列出段落1"/>
    <w:basedOn w:val="1"/>
    <w:qFormat/>
    <w:uiPriority w:val="0"/>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1061</Words>
  <Characters>1217</Characters>
  <Lines>5</Lines>
  <Paragraphs>3</Paragraphs>
  <TotalTime>0</TotalTime>
  <ScaleCrop>false</ScaleCrop>
  <LinksUpToDate>false</LinksUpToDate>
  <CharactersWithSpaces>1694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Administrator</cp:lastModifiedBy>
  <dcterms:modified xsi:type="dcterms:W3CDTF">2023-04-27T03:48:41Z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4428BED761A54A92A2096EB572589EE8</vt:lpwstr>
  </property>
</Properties>
</file>