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ind w:left="567" w:leftChars="0"/>
        <w:jc w:val="center"/>
        <w:rPr>
          <w:rFonts w:hint="eastAsia" w:ascii="仿宋" w:hAnsi="仿宋" w:eastAsia="仿宋" w:cs="仿宋"/>
          <w:sz w:val="24"/>
          <w:szCs w:val="24"/>
        </w:rPr>
      </w:pPr>
      <w:bookmarkStart w:id="4" w:name="_GoBack"/>
      <w:bookmarkEnd w:id="4"/>
      <w:bookmarkStart w:id="0" w:name="_Toc178419002"/>
      <w:bookmarkStart w:id="1" w:name="_Toc307839276"/>
      <w:r>
        <w:rPr>
          <w:rFonts w:hint="eastAsia" w:ascii="仿宋" w:hAnsi="仿宋" w:eastAsia="仿宋" w:cs="仿宋"/>
          <w:sz w:val="32"/>
          <w:szCs w:val="32"/>
          <w:lang w:val="en-US" w:eastAsia="zh-CN"/>
        </w:rPr>
        <w:t>招</w:t>
      </w:r>
      <w:r>
        <w:rPr>
          <w:rFonts w:hint="eastAsia" w:ascii="仿宋" w:hAnsi="仿宋" w:eastAsia="仿宋" w:cs="仿宋"/>
          <w:sz w:val="32"/>
          <w:szCs w:val="32"/>
        </w:rPr>
        <w:t>标</w:t>
      </w:r>
      <w:bookmarkEnd w:id="0"/>
      <w:bookmarkEnd w:id="1"/>
      <w:r>
        <w:rPr>
          <w:rFonts w:hint="eastAsia" w:ascii="仿宋" w:hAnsi="仿宋" w:eastAsia="仿宋" w:cs="仿宋"/>
          <w:sz w:val="32"/>
          <w:szCs w:val="32"/>
          <w:lang w:val="en-US" w:eastAsia="zh-CN"/>
        </w:rPr>
        <w:t>公告</w:t>
      </w:r>
    </w:p>
    <w:p>
      <w:pPr>
        <w:pStyle w:val="2"/>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w:t>
      </w:r>
      <w:r>
        <w:rPr>
          <w:rFonts w:hint="eastAsia" w:ascii="仿宋" w:hAnsi="仿宋" w:eastAsia="仿宋" w:cs="仿宋"/>
          <w:sz w:val="28"/>
          <w:szCs w:val="28"/>
          <w:lang w:eastAsia="zh-CN"/>
        </w:rPr>
        <w:t>衡阳衡钢鸿华物流有限公司</w:t>
      </w:r>
      <w:r>
        <w:rPr>
          <w:rFonts w:hint="eastAsia" w:ascii="仿宋" w:hAnsi="仿宋" w:eastAsia="仿宋" w:cs="仿宋"/>
          <w:sz w:val="28"/>
          <w:szCs w:val="28"/>
        </w:rPr>
        <w:t>委托，</w:t>
      </w:r>
      <w:r>
        <w:rPr>
          <w:rFonts w:hint="eastAsia" w:ascii="仿宋" w:hAnsi="仿宋" w:eastAsia="仿宋" w:cs="仿宋"/>
          <w:color w:val="000000"/>
          <w:sz w:val="28"/>
          <w:szCs w:val="28"/>
        </w:rPr>
        <w:t>湖南衡阳钢管(集团)有限公司</w:t>
      </w:r>
      <w:r>
        <w:rPr>
          <w:rFonts w:hint="eastAsia" w:ascii="仿宋" w:hAnsi="仿宋" w:eastAsia="仿宋" w:cs="仿宋"/>
          <w:sz w:val="28"/>
          <w:szCs w:val="28"/>
        </w:rPr>
        <w:t>招标办拟对202</w:t>
      </w:r>
      <w:r>
        <w:rPr>
          <w:rFonts w:hint="eastAsia" w:ascii="仿宋" w:hAnsi="仿宋" w:eastAsia="仿宋" w:cs="仿宋"/>
          <w:sz w:val="28"/>
          <w:szCs w:val="28"/>
          <w:lang w:val="en-US" w:eastAsia="zh-CN"/>
        </w:rPr>
        <w:t>3</w:t>
      </w:r>
      <w:r>
        <w:rPr>
          <w:rFonts w:hint="eastAsia" w:ascii="仿宋" w:hAnsi="仿宋" w:eastAsia="仿宋" w:cs="仿宋"/>
          <w:sz w:val="28"/>
          <w:szCs w:val="28"/>
        </w:rPr>
        <w:t>年度衡钢</w:t>
      </w:r>
      <w:r>
        <w:rPr>
          <w:rFonts w:hint="eastAsia" w:ascii="仿宋" w:hAnsi="仿宋" w:eastAsia="仿宋" w:cs="仿宋"/>
          <w:sz w:val="28"/>
          <w:szCs w:val="28"/>
          <w:lang w:val="en-US" w:eastAsia="zh-CN"/>
        </w:rPr>
        <w:t>注入料</w:t>
      </w:r>
      <w:r>
        <w:rPr>
          <w:rFonts w:hint="eastAsia" w:ascii="仿宋" w:hAnsi="仿宋" w:eastAsia="仿宋" w:cs="仿宋"/>
          <w:sz w:val="28"/>
          <w:szCs w:val="28"/>
        </w:rPr>
        <w:t>让售项目</w:t>
      </w:r>
      <w:r>
        <w:rPr>
          <w:rFonts w:hint="eastAsia" w:ascii="仿宋" w:hAnsi="仿宋" w:eastAsia="仿宋" w:cs="仿宋"/>
          <w:color w:val="auto"/>
          <w:sz w:val="28"/>
          <w:szCs w:val="28"/>
        </w:rPr>
        <w:t>进行</w:t>
      </w:r>
      <w:r>
        <w:rPr>
          <w:rFonts w:hint="eastAsia" w:ascii="仿宋" w:hAnsi="仿宋" w:eastAsia="仿宋" w:cs="仿宋"/>
          <w:color w:val="auto"/>
          <w:sz w:val="28"/>
          <w:szCs w:val="28"/>
          <w:lang w:eastAsia="zh-CN"/>
        </w:rPr>
        <w:t>公开</w:t>
      </w:r>
      <w:r>
        <w:rPr>
          <w:rFonts w:hint="eastAsia" w:ascii="仿宋" w:hAnsi="仿宋" w:eastAsia="仿宋" w:cs="仿宋"/>
          <w:color w:val="auto"/>
          <w:sz w:val="28"/>
          <w:szCs w:val="28"/>
        </w:rPr>
        <w:t>招标</w:t>
      </w:r>
      <w:r>
        <w:rPr>
          <w:rFonts w:hint="eastAsia" w:ascii="仿宋" w:hAnsi="仿宋" w:eastAsia="仿宋" w:cs="仿宋"/>
          <w:sz w:val="28"/>
          <w:szCs w:val="28"/>
        </w:rPr>
        <w:t>，具有相关资质并对此感兴趣的公司参加投标。</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项目编号：JTJY-G2023002</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名称：2023年度衡钢注入料让售项目</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项目单位：衡阳衡钢鸿华物流有限公司</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项目内容：</w:t>
      </w:r>
      <w:r>
        <w:rPr>
          <w:rFonts w:hint="eastAsia" w:ascii="仿宋" w:hAnsi="仿宋" w:eastAsia="仿宋" w:cs="仿宋"/>
          <w:sz w:val="28"/>
          <w:szCs w:val="28"/>
          <w:lang w:val="en-US" w:eastAsia="zh-CN"/>
        </w:rPr>
        <w:t>衡钢炼钢厂VD炉、中间包、钢包产生的物资（耐火砖除外），统称注入料。</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承包时间：1年（202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月1日至202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月3</w:t>
      </w:r>
      <w:r>
        <w:rPr>
          <w:rFonts w:hint="eastAsia" w:ascii="仿宋" w:hAnsi="仿宋" w:eastAsia="仿宋" w:cs="仿宋"/>
          <w:sz w:val="28"/>
          <w:szCs w:val="28"/>
          <w:lang w:val="en-US" w:eastAsia="zh-CN"/>
        </w:rPr>
        <w:t>0</w:t>
      </w:r>
      <w:r>
        <w:rPr>
          <w:rFonts w:hint="eastAsia" w:ascii="仿宋" w:hAnsi="仿宋" w:eastAsia="仿宋" w:cs="仿宋"/>
          <w:sz w:val="28"/>
          <w:szCs w:val="28"/>
        </w:rPr>
        <w:t>日）,年度</w:t>
      </w:r>
      <w:r>
        <w:rPr>
          <w:rFonts w:hint="eastAsia" w:ascii="仿宋" w:hAnsi="仿宋" w:eastAsia="仿宋" w:cs="仿宋"/>
          <w:sz w:val="28"/>
          <w:szCs w:val="28"/>
          <w:lang w:val="en-US" w:eastAsia="zh-CN"/>
        </w:rPr>
        <w:t>注入料</w:t>
      </w:r>
      <w:r>
        <w:rPr>
          <w:rFonts w:hint="eastAsia" w:ascii="仿宋" w:hAnsi="仿宋" w:eastAsia="仿宋" w:cs="仿宋"/>
          <w:sz w:val="28"/>
          <w:szCs w:val="28"/>
        </w:rPr>
        <w:t>产生量约为</w:t>
      </w:r>
      <w:r>
        <w:rPr>
          <w:rFonts w:hint="eastAsia" w:ascii="仿宋" w:hAnsi="仿宋" w:eastAsia="仿宋" w:cs="仿宋"/>
          <w:sz w:val="28"/>
          <w:szCs w:val="28"/>
          <w:lang w:val="en-US" w:eastAsia="zh-CN"/>
        </w:rPr>
        <w:t>16500</w:t>
      </w:r>
      <w:r>
        <w:rPr>
          <w:rFonts w:hint="eastAsia" w:ascii="仿宋" w:hAnsi="仿宋" w:eastAsia="仿宋" w:cs="仿宋"/>
          <w:sz w:val="28"/>
          <w:szCs w:val="28"/>
        </w:rPr>
        <w:t>吨（以实际过磅重量为准）。</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提货地点：衡阳华菱连轧管有限公司钢渣综合利用生产线</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其他要求：中标通知单下达2个工作日内须与招标方签订合同，逾期未签订合同视为放弃相关权利，且罚没投标保证金，如给招标方造成的损失超过投标保证的，招标保留追究的权力。 </w:t>
      </w:r>
    </w:p>
    <w:p>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shd w:val="clear" w:color="auto" w:fill="auto"/>
        </w:rPr>
      </w:pPr>
      <w:r>
        <w:rPr>
          <w:rFonts w:hint="eastAsia" w:ascii="仿宋" w:hAnsi="仿宋" w:eastAsia="仿宋" w:cs="仿宋"/>
          <w:sz w:val="28"/>
          <w:szCs w:val="28"/>
          <w:highlight w:val="none"/>
        </w:rPr>
        <w:t>具有独立法人资格并依法取得企业营业执照，营业执照处于有效期内，</w:t>
      </w:r>
      <w:r>
        <w:rPr>
          <w:rFonts w:hint="eastAsia" w:ascii="仿宋" w:hAnsi="仿宋" w:eastAsia="仿宋" w:cs="仿宋"/>
          <w:color w:val="auto"/>
          <w:sz w:val="28"/>
          <w:szCs w:val="28"/>
          <w:highlight w:val="none"/>
          <w:shd w:val="clear" w:color="auto" w:fill="auto"/>
        </w:rPr>
        <w:t>注册资金200万元及以上。</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投标人具有</w:t>
      </w:r>
      <w:r>
        <w:rPr>
          <w:rFonts w:hint="eastAsia" w:ascii="仿宋" w:hAnsi="仿宋" w:eastAsia="仿宋" w:cs="仿宋"/>
          <w:color w:val="auto"/>
          <w:sz w:val="28"/>
          <w:szCs w:val="28"/>
          <w:highlight w:val="none"/>
          <w:shd w:val="clear" w:color="auto" w:fill="auto"/>
          <w:lang w:val="en-US" w:eastAsia="zh-CN"/>
        </w:rPr>
        <w:t>注入料</w:t>
      </w:r>
      <w:r>
        <w:rPr>
          <w:rFonts w:hint="eastAsia" w:ascii="仿宋" w:hAnsi="仿宋" w:eastAsia="仿宋" w:cs="仿宋"/>
          <w:color w:val="auto"/>
          <w:sz w:val="28"/>
          <w:szCs w:val="28"/>
          <w:highlight w:val="none"/>
          <w:shd w:val="clear" w:color="auto" w:fill="auto"/>
        </w:rPr>
        <w:t>堆放场地，提供明确的产权证明或租赁协议。场地符合环保要求（有防风防雨的厂棚、地面硬化、有降尘设施和废水收集处理设施等），办理了环保手续或提供由生态环境部门出具的正在办理环保手续的证明。</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投标人所有质证证件在开标前交招标方安全环保部备案确认。</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招标要求：</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参与投标的投标方，须按开标一览表格式进行报价，只允许一个报</w:t>
      </w:r>
      <w:r>
        <w:rPr>
          <w:rFonts w:hint="eastAsia" w:ascii="仿宋" w:hAnsi="仿宋" w:eastAsia="仿宋" w:cs="仿宋"/>
          <w:sz w:val="28"/>
          <w:szCs w:val="28"/>
          <w:lang w:val="en-US" w:eastAsia="zh-CN"/>
        </w:rPr>
        <w:t>价</w:t>
      </w:r>
      <w:r>
        <w:rPr>
          <w:rFonts w:hint="eastAsia" w:ascii="仿宋" w:hAnsi="仿宋" w:eastAsia="仿宋" w:cs="仿宋"/>
          <w:sz w:val="28"/>
          <w:szCs w:val="28"/>
        </w:rPr>
        <w:t>。</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评委会对所有投标方的投标文件格式、资格证明文件、投标保证金等实质性内容进行评审，否决未实质响应投标要求投标文件；实质性响应招标文件要求的投标人，按照经评审后的报价从高到低排名确定预中标候选人名次。</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本项目经评审的最高价为预中标价(原则上一家单位中标)，如最高价相同且达到招标方的期望值，则由评委会根据投标方的服务、业绩、保障能力、胜任度、风险等方面进行评审或增加报从轮次确定名次。如所有投标单位的报价均低于招标方的期望值，该项目废标。</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评委会可根据项目特点、市场状况、投标单位数量及价格等评审实际情况改变竞议价轮次与方式选择中标候选人。</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投标方报价前需现场查看，了解标的物数量、成分等实际情况。标的物以实物现状为准，投标方的报价行为视为已对标的物现状的确认，招标方不承担标的物的瑕疵保证。未看样的投标方视为对本标的实物现状的确认，责任自负。</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请各投标人自行在衡阳华菱钢管有限公司网站（http://www.hysteeltube.com/zbgg）下载招标文件、报价清单、技术附件等。</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不收取</w:t>
      </w:r>
      <w:r>
        <w:rPr>
          <w:rFonts w:hint="eastAsia" w:ascii="仿宋" w:hAnsi="仿宋" w:eastAsia="仿宋" w:cs="仿宋"/>
          <w:sz w:val="28"/>
          <w:szCs w:val="28"/>
        </w:rPr>
        <w:t>。</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1</w:t>
      </w:r>
      <w:r>
        <w:rPr>
          <w:rFonts w:hint="eastAsia" w:ascii="仿宋" w:hAnsi="仿宋" w:eastAsia="仿宋" w:cs="仿宋"/>
          <w:sz w:val="28"/>
          <w:szCs w:val="28"/>
        </w:rPr>
        <w:t>万元人民币。</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r>
        <w:rPr>
          <w:rFonts w:hint="eastAsia" w:ascii="仿宋" w:hAnsi="仿宋" w:eastAsia="仿宋" w:cs="仿宋"/>
          <w:sz w:val="28"/>
          <w:szCs w:val="28"/>
          <w:lang w:eastAsia="zh-CN"/>
        </w:rPr>
        <w:t>，</w:t>
      </w:r>
      <w:r>
        <w:rPr>
          <w:rFonts w:hint="eastAsia" w:ascii="仿宋" w:hAnsi="仿宋" w:eastAsia="仿宋" w:cs="仿宋"/>
          <w:sz w:val="28"/>
          <w:szCs w:val="28"/>
        </w:rPr>
        <w:t>电汇到衡阳华菱连轧管有限公司帐户，逾期收到恕不接受。</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i w:val="0"/>
          <w:iCs w:val="0"/>
          <w:sz w:val="28"/>
          <w:szCs w:val="28"/>
          <w:highlight w:val="none"/>
          <w:u w:val="single"/>
        </w:rPr>
        <w:t>202</w:t>
      </w:r>
      <w:r>
        <w:rPr>
          <w:rFonts w:hint="eastAsia" w:ascii="仿宋" w:hAnsi="仿宋" w:eastAsia="仿宋" w:cs="仿宋"/>
          <w:b/>
          <w:i w:val="0"/>
          <w:iCs w:val="0"/>
          <w:sz w:val="28"/>
          <w:szCs w:val="28"/>
          <w:highlight w:val="none"/>
          <w:u w:val="single"/>
          <w:lang w:val="en-US" w:eastAsia="zh-CN"/>
        </w:rPr>
        <w:t>3</w:t>
      </w:r>
      <w:r>
        <w:rPr>
          <w:rFonts w:hint="eastAsia" w:ascii="仿宋" w:hAnsi="仿宋" w:eastAsia="仿宋" w:cs="仿宋"/>
          <w:b/>
          <w:i w:val="0"/>
          <w:iCs w:val="0"/>
          <w:sz w:val="28"/>
          <w:szCs w:val="28"/>
          <w:highlight w:val="none"/>
          <w:u w:val="single"/>
        </w:rPr>
        <w:t>年</w:t>
      </w:r>
      <w:r>
        <w:rPr>
          <w:rFonts w:hint="eastAsia" w:ascii="仿宋" w:hAnsi="仿宋" w:eastAsia="仿宋" w:cs="仿宋"/>
          <w:b/>
          <w:i w:val="0"/>
          <w:iCs w:val="0"/>
          <w:sz w:val="28"/>
          <w:szCs w:val="28"/>
          <w:highlight w:val="none"/>
          <w:u w:val="single"/>
          <w:lang w:val="en-US" w:eastAsia="zh-CN"/>
        </w:rPr>
        <w:t>5</w:t>
      </w:r>
      <w:r>
        <w:rPr>
          <w:rFonts w:hint="eastAsia" w:ascii="仿宋" w:hAnsi="仿宋" w:eastAsia="仿宋" w:cs="仿宋"/>
          <w:b/>
          <w:i w:val="0"/>
          <w:iCs w:val="0"/>
          <w:sz w:val="28"/>
          <w:szCs w:val="28"/>
          <w:highlight w:val="none"/>
          <w:u w:val="single"/>
        </w:rPr>
        <w:t>月</w:t>
      </w:r>
      <w:r>
        <w:rPr>
          <w:rFonts w:hint="eastAsia" w:ascii="仿宋" w:hAnsi="仿宋" w:eastAsia="仿宋" w:cs="仿宋"/>
          <w:b/>
          <w:i w:val="0"/>
          <w:iCs w:val="0"/>
          <w:sz w:val="28"/>
          <w:szCs w:val="28"/>
          <w:highlight w:val="none"/>
          <w:u w:val="single"/>
          <w:lang w:val="en-US" w:eastAsia="zh-CN"/>
        </w:rPr>
        <w:t>5</w:t>
      </w:r>
      <w:r>
        <w:rPr>
          <w:rFonts w:hint="eastAsia" w:ascii="仿宋" w:hAnsi="仿宋" w:eastAsia="仿宋" w:cs="仿宋"/>
          <w:b/>
          <w:i w:val="0"/>
          <w:iCs w:val="0"/>
          <w:sz w:val="28"/>
          <w:szCs w:val="28"/>
          <w:highlight w:val="none"/>
          <w:u w:val="single"/>
        </w:rPr>
        <w:t>日</w:t>
      </w:r>
      <w:r>
        <w:rPr>
          <w:rFonts w:hint="eastAsia" w:ascii="仿宋" w:hAnsi="仿宋" w:eastAsia="仿宋" w:cs="仿宋"/>
          <w:b/>
          <w:i w:val="0"/>
          <w:iCs w:val="0"/>
          <w:sz w:val="28"/>
          <w:szCs w:val="28"/>
          <w:highlight w:val="none"/>
          <w:u w:val="single"/>
          <w:lang w:val="en-US" w:eastAsia="zh-CN"/>
        </w:rPr>
        <w:t>上</w:t>
      </w:r>
      <w:r>
        <w:rPr>
          <w:rFonts w:hint="eastAsia" w:ascii="仿宋" w:hAnsi="仿宋" w:eastAsia="仿宋" w:cs="仿宋"/>
          <w:b/>
          <w:i w:val="0"/>
          <w:iCs w:val="0"/>
          <w:sz w:val="28"/>
          <w:szCs w:val="28"/>
          <w:highlight w:val="none"/>
          <w:u w:val="single"/>
        </w:rPr>
        <w:t>午</w:t>
      </w:r>
      <w:r>
        <w:rPr>
          <w:rFonts w:hint="eastAsia" w:ascii="仿宋" w:hAnsi="仿宋" w:eastAsia="仿宋" w:cs="仿宋"/>
          <w:b/>
          <w:i w:val="0"/>
          <w:iCs w:val="0"/>
          <w:sz w:val="28"/>
          <w:szCs w:val="28"/>
          <w:highlight w:val="none"/>
          <w:u w:val="single"/>
          <w:lang w:val="en-US" w:eastAsia="zh-CN"/>
        </w:rPr>
        <w:t>10</w:t>
      </w:r>
      <w:r>
        <w:rPr>
          <w:rFonts w:hint="eastAsia" w:ascii="仿宋" w:hAnsi="仿宋" w:eastAsia="仿宋" w:cs="仿宋"/>
          <w:b/>
          <w:i w:val="0"/>
          <w:iCs w:val="0"/>
          <w:sz w:val="28"/>
          <w:szCs w:val="28"/>
          <w:highlight w:val="none"/>
          <w:u w:val="single"/>
        </w:rPr>
        <w:t>:</w:t>
      </w:r>
      <w:r>
        <w:rPr>
          <w:rFonts w:hint="eastAsia" w:ascii="仿宋" w:hAnsi="仿宋" w:eastAsia="仿宋" w:cs="仿宋"/>
          <w:b/>
          <w:i w:val="0"/>
          <w:iCs w:val="0"/>
          <w:sz w:val="28"/>
          <w:szCs w:val="28"/>
          <w:highlight w:val="none"/>
          <w:u w:val="single"/>
          <w:lang w:val="en-US" w:eastAsia="zh-CN"/>
        </w:rPr>
        <w:t>00</w:t>
      </w:r>
      <w:r>
        <w:rPr>
          <w:rFonts w:hint="eastAsia" w:ascii="仿宋" w:hAnsi="仿宋" w:eastAsia="仿宋" w:cs="仿宋"/>
          <w:b/>
          <w:i w:val="0"/>
          <w:iCs w:val="0"/>
          <w:sz w:val="28"/>
          <w:szCs w:val="28"/>
          <w:u w:val="single"/>
        </w:rPr>
        <w:t xml:space="preserve"> </w:t>
      </w:r>
      <w:r>
        <w:rPr>
          <w:rFonts w:hint="eastAsia" w:ascii="仿宋" w:hAnsi="仿宋" w:eastAsia="仿宋" w:cs="仿宋"/>
          <w:b/>
          <w:sz w:val="28"/>
          <w:szCs w:val="28"/>
        </w:rPr>
        <w:t>(北京时间)</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r>
        <w:rPr>
          <w:rFonts w:hint="eastAsia" w:ascii="仿宋" w:hAnsi="仿宋" w:eastAsia="仿宋" w:cs="仿宋"/>
          <w:sz w:val="28"/>
          <w:szCs w:val="28"/>
          <w:lang w:eastAsia="zh-CN"/>
        </w:rPr>
        <w:t>，</w:t>
      </w:r>
      <w:r>
        <w:rPr>
          <w:rFonts w:hint="eastAsia" w:ascii="仿宋" w:hAnsi="仿宋" w:eastAsia="仿宋" w:cs="仿宋"/>
          <w:sz w:val="28"/>
          <w:szCs w:val="28"/>
        </w:rPr>
        <w:t>届时请参加投标的代表出席开标仪式</w:t>
      </w:r>
      <w:r>
        <w:rPr>
          <w:rFonts w:hint="eastAsia" w:ascii="仿宋" w:hAnsi="仿宋" w:eastAsia="仿宋" w:cs="仿宋"/>
          <w:sz w:val="28"/>
          <w:szCs w:val="28"/>
          <w:highlight w:val="none"/>
        </w:rPr>
        <w:t xml:space="preserve">。            </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逾期送达的或者未送达指定地点或未按要求密封和加写标记的投标文件，招标人不予受理。</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采用电子邮件投标的，发送</w:t>
      </w:r>
      <w:r>
        <w:rPr>
          <w:rFonts w:hint="eastAsia" w:ascii="仿宋" w:hAnsi="仿宋" w:eastAsia="仿宋" w:cs="仿宋"/>
          <w:sz w:val="28"/>
          <w:szCs w:val="28"/>
          <w:highlight w:val="none"/>
          <w:lang w:val="en-US" w:eastAsia="zh-CN"/>
        </w:rPr>
        <w:t>电子投标文件</w:t>
      </w:r>
      <w:r>
        <w:rPr>
          <w:rFonts w:hint="eastAsia" w:ascii="仿宋" w:hAnsi="仿宋" w:eastAsia="仿宋" w:cs="仿宋"/>
          <w:sz w:val="28"/>
          <w:szCs w:val="28"/>
          <w:highlight w:val="none"/>
        </w:rPr>
        <w:t>至招标方指定接收投标文件的邮箱（hyst-zb1@hysteeltube.com），迟到或发错邮箱的投标文件将被拒绝(视同废标)。</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本项目采用经评审的最</w:t>
      </w:r>
      <w:r>
        <w:rPr>
          <w:rFonts w:hint="eastAsia" w:ascii="仿宋" w:hAnsi="仿宋" w:eastAsia="仿宋" w:cs="仿宋"/>
          <w:sz w:val="28"/>
          <w:szCs w:val="28"/>
          <w:highlight w:val="none"/>
          <w:lang w:val="en-US" w:eastAsia="zh-CN"/>
        </w:rPr>
        <w:t>高</w:t>
      </w:r>
      <w:r>
        <w:rPr>
          <w:rFonts w:hint="eastAsia" w:ascii="仿宋" w:hAnsi="仿宋" w:eastAsia="仿宋" w:cs="仿宋"/>
          <w:sz w:val="28"/>
          <w:szCs w:val="28"/>
          <w:highlight w:val="none"/>
        </w:rPr>
        <w:t>价中标法。</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0"/>
        </w:numPr>
        <w:snapToGrid w:val="0"/>
        <w:spacing w:line="400" w:lineRule="exact"/>
        <w:ind w:leftChars="0" w:firstLine="840" w:firstLineChars="30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2" w:name="_Toc300677994"/>
      <w:bookmarkStart w:id="3" w:name="_Toc303864862"/>
      <w:r>
        <w:rPr>
          <w:rFonts w:hint="eastAsia" w:ascii="仿宋" w:hAnsi="仿宋" w:eastAsia="仿宋" w:cs="仿宋"/>
          <w:sz w:val="28"/>
          <w:szCs w:val="28"/>
        </w:rPr>
        <w:t>纪委，电话：</w:t>
      </w:r>
      <w:bookmarkEnd w:id="2"/>
      <w:bookmarkEnd w:id="3"/>
      <w:r>
        <w:rPr>
          <w:rFonts w:hint="eastAsia" w:ascii="仿宋" w:hAnsi="仿宋" w:eastAsia="仿宋" w:cs="仿宋"/>
          <w:kern w:val="0"/>
          <w:sz w:val="28"/>
          <w:szCs w:val="28"/>
        </w:rPr>
        <w:t>0734-8872189</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Email:</w:t>
      </w:r>
      <w:r>
        <w:rPr>
          <w:rFonts w:hint="eastAsia" w:ascii="仿宋" w:hAnsi="仿宋" w:eastAsia="仿宋" w:cs="仿宋"/>
          <w:sz w:val="28"/>
          <w:szCs w:val="28"/>
          <w:lang w:val="en-US" w:eastAsia="zh-CN"/>
        </w:rPr>
        <w:t>1095155130@qq</w:t>
      </w:r>
      <w:r>
        <w:rPr>
          <w:rFonts w:hint="eastAsia" w:ascii="仿宋" w:hAnsi="仿宋" w:eastAsia="仿宋" w:cs="仿宋"/>
          <w:sz w:val="28"/>
          <w:szCs w:val="28"/>
        </w:rPr>
        <w:t xml:space="preserve">.com          </w:t>
      </w:r>
    </w:p>
    <w:p>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rPr>
        <w:t>详细地址：</w:t>
      </w:r>
      <w:r>
        <w:rPr>
          <w:rFonts w:hint="eastAsia" w:ascii="仿宋" w:hAnsi="仿宋" w:eastAsia="仿宋" w:cs="仿宋"/>
          <w:sz w:val="28"/>
          <w:szCs w:val="28"/>
          <w:highlight w:val="none"/>
        </w:rPr>
        <w:t>衡阳</w:t>
      </w:r>
      <w:r>
        <w:rPr>
          <w:rFonts w:hint="eastAsia" w:ascii="仿宋" w:hAnsi="仿宋" w:eastAsia="仿宋" w:cs="仿宋"/>
          <w:sz w:val="28"/>
          <w:szCs w:val="28"/>
          <w:highlight w:val="none"/>
          <w:lang w:eastAsia="zh-CN"/>
        </w:rPr>
        <w:t>衡钢鸿华物流有限公司综合管理部</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
      <w:lvlText w:val="第%1部分"/>
      <w:lvlJc w:val="left"/>
      <w:pPr>
        <w:tabs>
          <w:tab w:val="left" w:pos="2007"/>
        </w:tabs>
        <w:ind w:left="227" w:firstLine="340"/>
      </w:pPr>
      <w:rPr>
        <w:rFonts w:hint="eastAsia" w:ascii="仿宋" w:hAnsi="仿宋" w:eastAsia="仿宋" w:cs="仿宋"/>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ED04EE2"/>
    <w:rsid w:val="55477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400" w:lineRule="exact"/>
      <w:ind w:firstLine="629" w:firstLineChars="262"/>
    </w:pPr>
    <w:rPr>
      <w:rFonts w:ascii="宋体" w:hAnsi="宋体"/>
      <w:color w:val="000000"/>
      <w:sz w:val="24"/>
    </w:rPr>
  </w:style>
  <w:style w:type="paragraph" w:styleId="3">
    <w:name w:val="Title"/>
    <w:basedOn w:val="1"/>
    <w:qFormat/>
    <w:uiPriority w:val="0"/>
    <w:pPr>
      <w:numPr>
        <w:ilvl w:val="0"/>
        <w:numId w:val="1"/>
      </w:numPr>
      <w:spacing w:before="240" w:after="60"/>
      <w:jc w:val="center"/>
      <w:outlineLvl w:val="0"/>
    </w:pPr>
    <w:rPr>
      <w:rFonts w:ascii="Arial" w:hAnsi="Arial" w:cs="Arial"/>
      <w:b/>
      <w:bCs/>
      <w:sz w:val="32"/>
      <w:szCs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1708</Words>
  <Characters>1921</Characters>
  <Lines>0</Lines>
  <Paragraphs>0</Paragraphs>
  <TotalTime>0</TotalTime>
  <ScaleCrop>false</ScaleCrop>
  <LinksUpToDate>false</LinksUpToDate>
  <CharactersWithSpaces>1970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2023-04-10T06:33:00Z</dcterms:created>
  <dc:creator>Administrator</dc:creator>
  <cp:lastModifiedBy>Administrator</cp:lastModifiedBy>
  <dcterms:modified xsi:type="dcterms:W3CDTF">2023-04-28T10:13:43Z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AF7E5CC3C5574AD78095DF28845DCD8A</vt:lpwstr>
  </property>
</Properties>
</file>