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rPr>
      </w:pPr>
      <w:bookmarkStart w:id="0" w:name="_Toc526778066"/>
      <w:bookmarkStart w:id="1" w:name="_Toc61354154"/>
      <w:bookmarkStart w:id="2" w:name="_Toc526246862"/>
      <w:bookmarkStart w:id="3" w:name="_Toc526861349"/>
      <w:r>
        <w:rPr>
          <w:rFonts w:hint="eastAsia" w:ascii="仿宋" w:hAnsi="仿宋" w:eastAsia="仿宋"/>
          <w:color w:val="auto"/>
          <w:sz w:val="44"/>
          <w:szCs w:val="44"/>
        </w:rPr>
        <w:t>招标公告</w:t>
      </w:r>
      <w:bookmarkEnd w:id="0"/>
      <w:bookmarkEnd w:id="1"/>
      <w:bookmarkEnd w:id="2"/>
      <w:bookmarkEnd w:id="3"/>
    </w:p>
    <w:p>
      <w:pPr>
        <w:numPr>
          <w:ilvl w:val="0"/>
          <w:numId w:val="1"/>
        </w:numPr>
        <w:spacing w:line="400" w:lineRule="exact"/>
        <w:rPr>
          <w:rFonts w:hint="eastAsia" w:ascii="仿宋" w:hAnsi="仿宋" w:eastAsia="仿宋" w:cs="仿宋"/>
          <w:b/>
          <w:bCs/>
          <w:color w:val="auto"/>
          <w:sz w:val="24"/>
          <w:lang w:eastAsia="zh-CN"/>
        </w:rPr>
      </w:pPr>
      <w:bookmarkStart w:id="4" w:name="_Toc222126085"/>
      <w:bookmarkEnd w:id="4"/>
      <w:bookmarkStart w:id="5" w:name="_Toc222126078"/>
      <w:bookmarkEnd w:id="5"/>
      <w:bookmarkStart w:id="6" w:name="_Toc222126077"/>
      <w:bookmarkEnd w:id="6"/>
      <w:bookmarkStart w:id="7" w:name="_Toc222126080"/>
      <w:bookmarkEnd w:id="7"/>
      <w:bookmarkStart w:id="8" w:name="_Toc222126081"/>
      <w:bookmarkEnd w:id="8"/>
      <w:bookmarkStart w:id="9" w:name="_Toc222126083"/>
      <w:bookmarkEnd w:id="9"/>
      <w:bookmarkStart w:id="10" w:name="_Toc222126082"/>
      <w:bookmarkEnd w:id="10"/>
      <w:r>
        <w:rPr>
          <w:rFonts w:hint="eastAsia" w:ascii="仿宋" w:hAnsi="仿宋" w:eastAsia="仿宋" w:cs="仿宋"/>
          <w:b/>
          <w:bCs/>
          <w:color w:val="auto"/>
          <w:sz w:val="24"/>
          <w:lang w:eastAsia="zh-CN"/>
        </w:rPr>
        <w:t>项目情况</w:t>
      </w:r>
    </w:p>
    <w:p>
      <w:pPr>
        <w:numPr>
          <w:ilvl w:val="0"/>
          <w:numId w:val="0"/>
        </w:numPr>
        <w:spacing w:line="400" w:lineRule="exact"/>
        <w:rPr>
          <w:rFonts w:hint="eastAsia" w:ascii="仿宋" w:hAnsi="仿宋" w:eastAsia="仿宋" w:cs="仿宋"/>
          <w:color w:val="auto"/>
          <w:sz w:val="24"/>
        </w:rPr>
      </w:pPr>
      <w:r>
        <w:rPr>
          <w:rFonts w:hint="eastAsia" w:ascii="仿宋" w:hAnsi="仿宋" w:eastAsia="仿宋" w:cs="仿宋"/>
          <w:color w:val="auto"/>
          <w:sz w:val="24"/>
          <w:lang w:val="en-US" w:eastAsia="zh-CN"/>
        </w:rPr>
        <w:t>1.1</w:t>
      </w:r>
      <w:r>
        <w:rPr>
          <w:rFonts w:hint="eastAsia" w:ascii="仿宋" w:hAnsi="仿宋" w:eastAsia="仿宋" w:cs="仿宋"/>
          <w:color w:val="auto"/>
          <w:sz w:val="24"/>
        </w:rPr>
        <w:t>项目编号：</w:t>
      </w:r>
      <w:r>
        <w:rPr>
          <w:rFonts w:hint="eastAsia" w:ascii="仿宋" w:hAnsi="仿宋" w:eastAsia="仿宋" w:cs="仿宋"/>
          <w:sz w:val="24"/>
        </w:rPr>
        <w:t>HGJY-G2023</w:t>
      </w:r>
      <w:r>
        <w:rPr>
          <w:rFonts w:hint="eastAsia" w:ascii="仿宋" w:hAnsi="仿宋" w:eastAsia="仿宋" w:cs="仿宋"/>
          <w:sz w:val="24"/>
          <w:lang w:val="en-US" w:eastAsia="zh-CN"/>
        </w:rPr>
        <w:t>055</w:t>
      </w:r>
    </w:p>
    <w:p>
      <w:pPr>
        <w:spacing w:line="400" w:lineRule="exact"/>
        <w:rPr>
          <w:rFonts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2.项目名称：</w:t>
      </w:r>
      <w:r>
        <w:rPr>
          <w:rFonts w:hint="eastAsia" w:ascii="仿宋" w:hAnsi="仿宋" w:eastAsia="仿宋" w:cs="仿宋"/>
          <w:sz w:val="24"/>
        </w:rPr>
        <w:t>340厂PMC高力耐HPM-T13/3数控管体车床大修项目</w:t>
      </w:r>
    </w:p>
    <w:p>
      <w:pPr>
        <w:spacing w:line="400" w:lineRule="exact"/>
        <w:rPr>
          <w:rFonts w:ascii="仿宋" w:hAnsi="仿宋" w:eastAsia="仿宋" w:cs="仿宋"/>
          <w:color w:val="auto"/>
          <w:sz w:val="24"/>
        </w:rPr>
      </w:pPr>
      <w:r>
        <w:rPr>
          <w:rFonts w:hint="eastAsia" w:ascii="仿宋" w:hAnsi="仿宋" w:eastAsia="仿宋" w:cs="仿宋"/>
          <w:color w:val="auto"/>
          <w:sz w:val="24"/>
          <w:lang w:val="en-US" w:eastAsia="zh-CN"/>
        </w:rPr>
        <w:t>1.3</w:t>
      </w:r>
      <w:r>
        <w:rPr>
          <w:rFonts w:hint="eastAsia" w:ascii="仿宋" w:hAnsi="仿宋" w:eastAsia="仿宋" w:cs="仿宋"/>
          <w:b w:val="0"/>
          <w:bCs w:val="0"/>
          <w:color w:val="auto"/>
          <w:sz w:val="24"/>
        </w:rPr>
        <w:t>合同</w:t>
      </w:r>
      <w:r>
        <w:rPr>
          <w:rFonts w:hint="eastAsia" w:ascii="仿宋" w:hAnsi="仿宋" w:eastAsia="仿宋" w:cs="仿宋"/>
          <w:b w:val="0"/>
          <w:bCs w:val="0"/>
          <w:color w:val="auto"/>
          <w:sz w:val="24"/>
          <w:lang w:eastAsia="zh-CN"/>
        </w:rPr>
        <w:t>类型</w:t>
      </w:r>
      <w:r>
        <w:rPr>
          <w:rFonts w:hint="eastAsia" w:ascii="仿宋" w:hAnsi="仿宋" w:eastAsia="仿宋" w:cs="仿宋"/>
          <w:b w:val="0"/>
          <w:bCs w:val="0"/>
          <w:color w:val="auto"/>
          <w:sz w:val="24"/>
        </w:rPr>
        <w:t xml:space="preserve">: </w:t>
      </w:r>
      <w:r>
        <w:rPr>
          <w:rFonts w:hint="eastAsia" w:ascii="仿宋" w:hAnsi="仿宋" w:eastAsia="仿宋" w:cs="仿宋"/>
          <w:b/>
          <w:bCs/>
          <w:sz w:val="24"/>
        </w:rPr>
        <w:t>固定总价合同</w:t>
      </w:r>
    </w:p>
    <w:p>
      <w:pPr>
        <w:tabs>
          <w:tab w:val="left" w:pos="378"/>
        </w:tabs>
        <w:spacing w:line="400" w:lineRule="exact"/>
        <w:rPr>
          <w:rFonts w:ascii="仿宋" w:hAnsi="仿宋" w:cs="仿宋"/>
          <w:sz w:val="24"/>
        </w:rPr>
      </w:pPr>
      <w:r>
        <w:rPr>
          <w:rFonts w:hint="eastAsia" w:ascii="仿宋" w:hAnsi="仿宋" w:eastAsia="仿宋" w:cs="仿宋"/>
          <w:color w:val="auto"/>
          <w:sz w:val="24"/>
          <w:lang w:val="en-US" w:eastAsia="zh-CN"/>
        </w:rPr>
        <w:t>1.4</w:t>
      </w:r>
      <w:r>
        <w:rPr>
          <w:rFonts w:hint="eastAsia" w:ascii="仿宋" w:hAnsi="仿宋" w:eastAsia="仿宋" w:cs="仿宋"/>
          <w:color w:val="auto"/>
          <w:sz w:val="24"/>
        </w:rPr>
        <w:t>项目内容：</w:t>
      </w:r>
      <w:r>
        <w:rPr>
          <w:rFonts w:hint="eastAsia" w:ascii="仿宋" w:hAnsi="仿宋" w:eastAsia="仿宋" w:cs="仿宋"/>
          <w:sz w:val="24"/>
        </w:rPr>
        <w:t>维护保养、检查、清洗、备件供货及更换、调试、检测等。</w:t>
      </w:r>
    </w:p>
    <w:p>
      <w:pPr>
        <w:spacing w:line="400" w:lineRule="exact"/>
        <w:ind w:left="1560" w:hanging="1560" w:hangingChars="650"/>
        <w:rPr>
          <w:rFonts w:ascii="仿宋" w:hAnsi="仿宋" w:eastAsia="仿宋" w:cs="仿宋"/>
          <w:color w:val="auto"/>
          <w:sz w:val="24"/>
        </w:rPr>
      </w:pPr>
      <w:r>
        <w:rPr>
          <w:rFonts w:hint="eastAsia" w:ascii="仿宋" w:hAnsi="仿宋" w:eastAsia="仿宋" w:cs="仿宋"/>
          <w:sz w:val="24"/>
        </w:rPr>
        <w:t>　           具体详细要求、主要工作项目、内容及相关服务详见本文件第四部分：技术规格书。</w:t>
      </w:r>
    </w:p>
    <w:p>
      <w:pPr>
        <w:tabs>
          <w:tab w:val="left" w:pos="378"/>
        </w:tabs>
        <w:spacing w:line="400" w:lineRule="exact"/>
        <w:ind w:left="1"/>
        <w:rPr>
          <w:rFonts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sz w:val="24"/>
          <w:lang w:eastAsia="zh-CN"/>
        </w:rPr>
        <w:t>维修</w:t>
      </w:r>
      <w:r>
        <w:rPr>
          <w:rFonts w:hint="eastAsia" w:ascii="仿宋" w:hAnsi="仿宋" w:eastAsia="仿宋" w:cs="仿宋"/>
          <w:sz w:val="24"/>
        </w:rPr>
        <w:t>地点：衡阳华菱连轧管有限公司340厂</w:t>
      </w:r>
    </w:p>
    <w:p>
      <w:pPr>
        <w:tabs>
          <w:tab w:val="left" w:pos="378"/>
        </w:tabs>
        <w:spacing w:line="400" w:lineRule="exact"/>
        <w:ind w:left="1"/>
        <w:rPr>
          <w:rFonts w:hint="eastAsia" w:ascii="仿宋" w:hAnsi="仿宋" w:eastAsia="仿宋" w:cs="仿宋"/>
          <w:color w:val="auto"/>
          <w:sz w:val="24"/>
        </w:rPr>
      </w:pPr>
      <w:r>
        <w:rPr>
          <w:rFonts w:hint="eastAsia" w:ascii="仿宋" w:hAnsi="仿宋" w:eastAsia="仿宋" w:cs="仿宋"/>
          <w:color w:val="auto"/>
          <w:sz w:val="24"/>
          <w:lang w:val="en-US" w:eastAsia="zh-CN"/>
        </w:rPr>
        <w:t>1.6</w:t>
      </w:r>
      <w:r>
        <w:rPr>
          <w:rFonts w:hint="eastAsia" w:ascii="仿宋" w:hAnsi="仿宋" w:eastAsia="仿宋" w:cs="仿宋"/>
          <w:color w:val="auto"/>
          <w:sz w:val="24"/>
        </w:rPr>
        <w:t>工期：</w:t>
      </w:r>
      <w:r>
        <w:rPr>
          <w:rFonts w:hint="eastAsia" w:ascii="仿宋" w:hAnsi="仿宋" w:eastAsia="仿宋" w:cs="仿宋"/>
          <w:sz w:val="24"/>
        </w:rPr>
        <w:t>20天/台；具体</w:t>
      </w:r>
      <w:r>
        <w:rPr>
          <w:rFonts w:ascii="仿宋" w:hAnsi="仿宋" w:eastAsia="仿宋" w:cs="仿宋"/>
          <w:sz w:val="24"/>
        </w:rPr>
        <w:t>现场施工</w:t>
      </w:r>
      <w:r>
        <w:rPr>
          <w:rFonts w:hint="eastAsia" w:ascii="仿宋" w:hAnsi="仿宋" w:eastAsia="仿宋" w:cs="仿宋"/>
          <w:sz w:val="24"/>
        </w:rPr>
        <w:t>时间以340厂通知为主。</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投标人资格要求</w:t>
      </w:r>
    </w:p>
    <w:p>
      <w:pPr>
        <w:tabs>
          <w:tab w:val="left" w:pos="378"/>
        </w:tabs>
        <w:spacing w:line="400" w:lineRule="exact"/>
        <w:ind w:left="600" w:hanging="600" w:hangingChars="250"/>
        <w:rPr>
          <w:rFonts w:ascii="仿宋" w:hAnsi="仿宋" w:eastAsia="仿宋" w:cs="仿宋"/>
          <w:sz w:val="24"/>
        </w:rPr>
      </w:pPr>
      <w:r>
        <w:rPr>
          <w:rFonts w:hint="eastAsia" w:ascii="仿宋" w:hAnsi="仿宋" w:eastAsia="仿宋" w:cs="仿宋"/>
          <w:sz w:val="24"/>
        </w:rPr>
        <w:t>2.1、在中华人民共和国政府依法注册的企业或组织，在财务上独立，财务状况良好，没有处于被责令停业或破产状态，且资产未被重组、接管或冻结, 可以参与本项目的投标。</w:t>
      </w:r>
    </w:p>
    <w:p>
      <w:pPr>
        <w:tabs>
          <w:tab w:val="left" w:pos="378"/>
        </w:tabs>
        <w:spacing w:line="400" w:lineRule="exact"/>
        <w:ind w:left="600" w:hanging="600" w:hangingChars="250"/>
        <w:rPr>
          <w:rFonts w:ascii="仿宋" w:hAnsi="仿宋" w:eastAsia="仿宋" w:cs="仿宋"/>
          <w:sz w:val="24"/>
        </w:rPr>
      </w:pPr>
      <w:r>
        <w:rPr>
          <w:rFonts w:hint="eastAsia" w:ascii="仿宋" w:hAnsi="仿宋" w:eastAsia="仿宋" w:cs="仿宋"/>
          <w:sz w:val="24"/>
        </w:rPr>
        <w:t>2.2、具有良好的商业信誉，未被工商行政管理机关在全国企业信用信息公示系统中列入严重违法失信企业名单。</w:t>
      </w:r>
    </w:p>
    <w:p>
      <w:pPr>
        <w:tabs>
          <w:tab w:val="left" w:pos="378"/>
        </w:tabs>
        <w:spacing w:line="400" w:lineRule="exact"/>
        <w:ind w:left="600" w:hanging="600" w:hangingChars="250"/>
        <w:rPr>
          <w:rFonts w:ascii="仿宋" w:hAnsi="仿宋" w:eastAsia="仿宋" w:cs="仿宋"/>
          <w:sz w:val="24"/>
        </w:rPr>
      </w:pPr>
      <w:r>
        <w:rPr>
          <w:rFonts w:hint="eastAsia" w:ascii="仿宋" w:hAnsi="仿宋" w:eastAsia="仿宋" w:cs="仿宋"/>
          <w:sz w:val="24"/>
        </w:rPr>
        <w:t>2.3、具有本次招标项目的设计、生产或供货、制造、安装、调试能力，具有完整的质量保证体系及相应的试验检测手段。</w:t>
      </w:r>
    </w:p>
    <w:p>
      <w:pPr>
        <w:tabs>
          <w:tab w:val="left" w:pos="378"/>
        </w:tabs>
        <w:spacing w:line="400" w:lineRule="exact"/>
        <w:ind w:left="600" w:hanging="600" w:hangingChars="250"/>
        <w:rPr>
          <w:rFonts w:ascii="仿宋" w:hAnsi="仿宋" w:eastAsia="仿宋" w:cs="仿宋"/>
          <w:sz w:val="24"/>
        </w:rPr>
      </w:pPr>
      <w:r>
        <w:rPr>
          <w:rFonts w:hint="eastAsia" w:ascii="仿宋" w:hAnsi="仿宋" w:eastAsia="仿宋" w:cs="仿宋"/>
          <w:sz w:val="24"/>
        </w:rPr>
        <w:t>2.4、投标</w:t>
      </w:r>
      <w:r>
        <w:rPr>
          <w:rFonts w:hint="eastAsia" w:ascii="仿宋" w:hAnsi="仿宋" w:eastAsia="仿宋" w:cs="仿宋"/>
          <w:sz w:val="24"/>
          <w:lang w:eastAsia="zh-CN"/>
        </w:rPr>
        <w:t>人</w:t>
      </w:r>
      <w:r>
        <w:rPr>
          <w:rFonts w:ascii="仿宋" w:hAnsi="仿宋" w:eastAsia="仿宋" w:cs="仿宋"/>
          <w:sz w:val="24"/>
        </w:rPr>
        <w:t>应对其工艺、材料、设备、配套件及产品质量、试运行等负有全部责任，承担货物的主体或主机及关键部件的</w:t>
      </w:r>
      <w:r>
        <w:rPr>
          <w:rFonts w:hint="eastAsia" w:ascii="仿宋" w:hAnsi="仿宋" w:eastAsia="仿宋" w:cs="仿宋"/>
          <w:sz w:val="24"/>
        </w:rPr>
        <w:t>维修和供货，</w:t>
      </w:r>
      <w:r>
        <w:rPr>
          <w:rFonts w:ascii="仿宋" w:hAnsi="仿宋" w:eastAsia="仿宋" w:cs="仿宋"/>
          <w:sz w:val="24"/>
        </w:rPr>
        <w:t>并</w:t>
      </w:r>
      <w:r>
        <w:rPr>
          <w:rFonts w:hint="eastAsia" w:ascii="仿宋" w:hAnsi="仿宋" w:eastAsia="仿宋" w:cs="仿宋"/>
          <w:sz w:val="24"/>
        </w:rPr>
        <w:t>对本项目建立有效的管理体制。</w:t>
      </w:r>
    </w:p>
    <w:p>
      <w:pPr>
        <w:tabs>
          <w:tab w:val="left" w:pos="378"/>
        </w:tabs>
        <w:spacing w:line="400" w:lineRule="exact"/>
        <w:ind w:left="480" w:hanging="480" w:hanging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 xml:space="preserve">5  </w:t>
      </w:r>
      <w:r>
        <w:rPr>
          <w:rFonts w:hint="eastAsia" w:ascii="仿宋" w:hAnsi="仿宋" w:eastAsia="仿宋" w:cs="仿宋"/>
          <w:sz w:val="24"/>
        </w:rPr>
        <w:t>项目负责人、技术负责人须提供由投标单位缴纳社保的有效证明。</w:t>
      </w:r>
    </w:p>
    <w:p>
      <w:pPr>
        <w:tabs>
          <w:tab w:val="left" w:pos="378"/>
        </w:tabs>
        <w:spacing w:line="400" w:lineRule="exact"/>
        <w:ind w:left="480" w:hanging="480" w:hangingChars="200"/>
        <w:rPr>
          <w:rFonts w:ascii="仿宋" w:hAnsi="仿宋" w:eastAsia="仿宋" w:cs="仿宋"/>
          <w:sz w:val="24"/>
        </w:rPr>
      </w:pPr>
      <w:r>
        <w:rPr>
          <w:rFonts w:hint="eastAsia" w:ascii="仿宋" w:hAnsi="仿宋" w:eastAsia="仿宋" w:cs="仿宋"/>
          <w:sz w:val="24"/>
        </w:rPr>
        <w:t>2.7、本</w:t>
      </w:r>
      <w:r>
        <w:rPr>
          <w:rFonts w:hint="eastAsia" w:ascii="仿宋" w:hAnsi="仿宋" w:eastAsia="仿宋" w:cs="仿宋"/>
          <w:sz w:val="24"/>
          <w:lang w:eastAsia="zh-CN"/>
        </w:rPr>
        <w:t>项目</w:t>
      </w:r>
      <w:r>
        <w:rPr>
          <w:rFonts w:hint="eastAsia" w:ascii="仿宋" w:hAnsi="仿宋" w:eastAsia="仿宋" w:cs="仿宋"/>
          <w:sz w:val="24"/>
        </w:rPr>
        <w:t>参与投标的项目负责人</w:t>
      </w:r>
      <w:r>
        <w:rPr>
          <w:rFonts w:hint="eastAsia" w:ascii="仿宋" w:hAnsi="仿宋" w:eastAsia="仿宋" w:cs="仿宋"/>
          <w:sz w:val="24"/>
          <w:lang w:eastAsia="zh-CN"/>
        </w:rPr>
        <w:t>、</w:t>
      </w:r>
      <w:r>
        <w:rPr>
          <w:rFonts w:hint="eastAsia" w:ascii="仿宋" w:hAnsi="仿宋" w:eastAsia="仿宋" w:cs="仿宋"/>
          <w:sz w:val="24"/>
        </w:rPr>
        <w:t>技术负责人必须亲自对本工程进行全过程管理，未经招标人许可，不得更换易人，否则作违约处理。</w:t>
      </w:r>
    </w:p>
    <w:p>
      <w:pPr>
        <w:tabs>
          <w:tab w:val="left" w:pos="378"/>
        </w:tabs>
        <w:spacing w:line="400" w:lineRule="exact"/>
        <w:ind w:left="480" w:hanging="480" w:hangingChars="200"/>
        <w:rPr>
          <w:rFonts w:ascii="仿宋" w:hAnsi="仿宋" w:eastAsia="仿宋" w:cs="仿宋"/>
          <w:sz w:val="24"/>
        </w:rPr>
      </w:pPr>
      <w:r>
        <w:rPr>
          <w:rFonts w:hint="eastAsia" w:ascii="仿宋" w:hAnsi="仿宋" w:eastAsia="仿宋" w:cs="仿宋"/>
          <w:sz w:val="24"/>
        </w:rPr>
        <w:t>2.8、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招标文件获取</w:t>
      </w:r>
    </w:p>
    <w:p>
      <w:pPr>
        <w:pStyle w:val="103"/>
        <w:numPr>
          <w:ilvl w:val="0"/>
          <w:numId w:val="0"/>
        </w:numPr>
        <w:adjustRightInd w:val="0"/>
        <w:snapToGrid w:val="0"/>
        <w:spacing w:line="360" w:lineRule="exact"/>
        <w:ind w:leftChars="0"/>
        <w:contextualSpacing/>
        <w:jc w:val="left"/>
        <w:rPr>
          <w:rFonts w:ascii="仿宋" w:hAnsi="仿宋" w:eastAsia="仿宋" w:cs="仿宋"/>
          <w:color w:val="auto"/>
          <w:sz w:val="24"/>
        </w:rPr>
      </w:pPr>
      <w:r>
        <w:rPr>
          <w:rFonts w:hint="eastAsia" w:ascii="仿宋" w:hAnsi="仿宋" w:eastAsia="仿宋" w:cs="仿宋"/>
          <w:color w:val="auto"/>
          <w:sz w:val="24"/>
          <w:lang w:val="en-US" w:eastAsia="zh-CN"/>
        </w:rPr>
        <w:t>3.1</w:t>
      </w:r>
      <w:r>
        <w:rPr>
          <w:rFonts w:hint="eastAsia" w:ascii="仿宋" w:hAnsi="仿宋" w:eastAsia="仿宋" w:cs="仿宋"/>
          <w:color w:val="auto"/>
          <w:sz w:val="24"/>
        </w:rPr>
        <w:t>请各投标人自行在衡阳华菱钢管有限公司网站（http://www.hysteeltube.com/zbgg）下载招标文件、报价清单、技术附件等。</w:t>
      </w:r>
    </w:p>
    <w:p>
      <w:pPr>
        <w:pStyle w:val="103"/>
        <w:numPr>
          <w:ilvl w:val="0"/>
          <w:numId w:val="0"/>
        </w:numPr>
        <w:adjustRightInd w:val="0"/>
        <w:snapToGrid w:val="0"/>
        <w:spacing w:line="360" w:lineRule="exact"/>
        <w:ind w:leftChars="0"/>
        <w:contextualSpacing/>
        <w:jc w:val="left"/>
        <w:rPr>
          <w:rFonts w:ascii="仿宋" w:hAnsi="仿宋" w:eastAsia="仿宋" w:cs="仿宋"/>
          <w:color w:val="auto"/>
          <w:sz w:val="24"/>
        </w:rPr>
      </w:pPr>
      <w:r>
        <w:rPr>
          <w:rFonts w:hint="eastAsia" w:ascii="仿宋" w:hAnsi="仿宋" w:eastAsia="仿宋" w:cs="仿宋"/>
          <w:color w:val="auto"/>
          <w:sz w:val="24"/>
          <w:lang w:val="en-US" w:eastAsia="zh-CN"/>
        </w:rPr>
        <w:t>3.2</w:t>
      </w:r>
      <w:r>
        <w:rPr>
          <w:rFonts w:hint="eastAsia" w:ascii="仿宋" w:hAnsi="仿宋" w:eastAsia="仿宋" w:cs="仿宋"/>
          <w:color w:val="auto"/>
          <w:sz w:val="24"/>
        </w:rPr>
        <w:t>请投标单位自行下载或查阅招标文件及相关资料等，恕不另行通知，如有遗漏，招标人概不负责。</w:t>
      </w:r>
    </w:p>
    <w:p>
      <w:pPr>
        <w:pStyle w:val="103"/>
        <w:numPr>
          <w:ilvl w:val="0"/>
          <w:numId w:val="0"/>
        </w:numPr>
        <w:adjustRightInd w:val="0"/>
        <w:snapToGrid w:val="0"/>
        <w:spacing w:line="360" w:lineRule="exact"/>
        <w:ind w:leftChars="0"/>
        <w:contextualSpacing/>
        <w:rPr>
          <w:rFonts w:ascii="仿宋" w:hAnsi="仿宋" w:eastAsia="仿宋" w:cs="仿宋"/>
          <w:color w:val="auto"/>
          <w:sz w:val="24"/>
        </w:rPr>
      </w:pPr>
      <w:r>
        <w:rPr>
          <w:rFonts w:hint="eastAsia" w:ascii="仿宋" w:hAnsi="仿宋" w:eastAsia="仿宋" w:cs="仿宋"/>
          <w:color w:val="auto"/>
          <w:sz w:val="24"/>
          <w:lang w:val="en-US" w:eastAsia="zh-CN"/>
        </w:rPr>
        <w:t>3.3</w:t>
      </w:r>
      <w:r>
        <w:rPr>
          <w:rFonts w:hint="eastAsia" w:ascii="仿宋" w:hAnsi="仿宋" w:eastAsia="仿宋" w:cs="仿宋"/>
          <w:color w:val="auto"/>
          <w:sz w:val="24"/>
        </w:rPr>
        <w:t>招标文件售价</w:t>
      </w:r>
      <w:r>
        <w:rPr>
          <w:rFonts w:hint="eastAsia" w:ascii="仿宋" w:hAnsi="仿宋" w:eastAsia="仿宋" w:cs="仿宋"/>
          <w:color w:val="auto"/>
          <w:sz w:val="24"/>
          <w:lang w:val="en-US" w:eastAsia="zh-CN"/>
        </w:rPr>
        <w:t>2</w:t>
      </w:r>
      <w:r>
        <w:rPr>
          <w:rFonts w:hint="eastAsia" w:ascii="仿宋" w:hAnsi="仿宋" w:eastAsia="仿宋" w:cs="仿宋"/>
          <w:color w:val="auto"/>
          <w:sz w:val="24"/>
        </w:rPr>
        <w:t>00元人民币，网站扫码支付。</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投标保证金</w:t>
      </w:r>
    </w:p>
    <w:p>
      <w:pPr>
        <w:pStyle w:val="103"/>
        <w:numPr>
          <w:ilvl w:val="0"/>
          <w:numId w:val="0"/>
        </w:numPr>
        <w:adjustRightInd w:val="0"/>
        <w:snapToGrid w:val="0"/>
        <w:spacing w:line="360" w:lineRule="exact"/>
        <w:ind w:leftChars="0"/>
        <w:contextualSpacing/>
        <w:rPr>
          <w:rFonts w:ascii="仿宋" w:hAnsi="仿宋" w:eastAsia="仿宋" w:cs="仿宋"/>
          <w:color w:val="auto"/>
          <w:sz w:val="24"/>
        </w:rPr>
      </w:pPr>
      <w:r>
        <w:rPr>
          <w:rFonts w:hint="eastAsia" w:ascii="仿宋" w:hAnsi="仿宋" w:eastAsia="仿宋" w:cs="仿宋"/>
          <w:color w:val="auto"/>
          <w:sz w:val="24"/>
          <w:lang w:val="en-US" w:eastAsia="zh-CN"/>
        </w:rPr>
        <w:t>4.1</w:t>
      </w:r>
      <w:r>
        <w:rPr>
          <w:rFonts w:hint="eastAsia" w:ascii="仿宋" w:hAnsi="仿宋" w:eastAsia="仿宋" w:cs="仿宋"/>
          <w:color w:val="auto"/>
          <w:sz w:val="24"/>
        </w:rPr>
        <w:t>投标保证金金额：</w:t>
      </w:r>
      <w:r>
        <w:rPr>
          <w:rFonts w:hint="eastAsia" w:ascii="仿宋" w:hAnsi="仿宋" w:eastAsia="仿宋" w:cs="仿宋"/>
          <w:sz w:val="24"/>
          <w:u w:val="single"/>
        </w:rPr>
        <w:t>40000</w:t>
      </w:r>
      <w:r>
        <w:rPr>
          <w:rFonts w:hint="eastAsia" w:ascii="仿宋" w:hAnsi="仿宋" w:eastAsia="仿宋" w:cs="仿宋"/>
          <w:color w:val="auto"/>
          <w:sz w:val="24"/>
        </w:rPr>
        <w:t>元人民币。</w:t>
      </w:r>
    </w:p>
    <w:p>
      <w:pPr>
        <w:pStyle w:val="103"/>
        <w:numPr>
          <w:ilvl w:val="0"/>
          <w:numId w:val="0"/>
        </w:numPr>
        <w:adjustRightInd w:val="0"/>
        <w:snapToGrid w:val="0"/>
        <w:spacing w:line="360" w:lineRule="exact"/>
        <w:ind w:leftChars="0"/>
        <w:contextualSpacing/>
        <w:rPr>
          <w:rFonts w:ascii="仿宋" w:hAnsi="仿宋" w:eastAsia="仿宋" w:cs="仿宋"/>
          <w:color w:val="auto"/>
          <w:sz w:val="24"/>
        </w:rPr>
      </w:pPr>
      <w:r>
        <w:rPr>
          <w:rFonts w:hint="eastAsia" w:ascii="仿宋" w:hAnsi="仿宋" w:eastAsia="仿宋" w:cs="仿宋"/>
          <w:color w:val="auto"/>
          <w:sz w:val="24"/>
          <w:lang w:val="en-US" w:eastAsia="zh-CN"/>
        </w:rPr>
        <w:t>4.2</w:t>
      </w:r>
      <w:r>
        <w:rPr>
          <w:rFonts w:hint="eastAsia" w:ascii="仿宋" w:hAnsi="仿宋" w:eastAsia="仿宋" w:cs="仿宋"/>
          <w:color w:val="auto"/>
          <w:sz w:val="24"/>
        </w:rPr>
        <w:t>投标保证金缴纳截止时间为投标截止时间。</w:t>
      </w:r>
    </w:p>
    <w:p>
      <w:pPr>
        <w:pStyle w:val="103"/>
        <w:numPr>
          <w:ilvl w:val="0"/>
          <w:numId w:val="0"/>
        </w:numPr>
        <w:adjustRightInd w:val="0"/>
        <w:snapToGrid w:val="0"/>
        <w:spacing w:line="360" w:lineRule="exact"/>
        <w:ind w:leftChars="0"/>
        <w:contextualSpacing/>
        <w:rPr>
          <w:rFonts w:ascii="仿宋" w:hAnsi="仿宋" w:eastAsia="仿宋" w:cs="仿宋"/>
          <w:color w:val="auto"/>
          <w:sz w:val="24"/>
        </w:rPr>
      </w:pPr>
      <w:r>
        <w:rPr>
          <w:rFonts w:hint="eastAsia" w:ascii="仿宋" w:hAnsi="仿宋" w:eastAsia="仿宋" w:cs="仿宋"/>
          <w:color w:val="auto"/>
          <w:sz w:val="24"/>
          <w:lang w:val="en-US" w:eastAsia="zh-CN"/>
        </w:rPr>
        <w:t>4.3</w:t>
      </w:r>
      <w:r>
        <w:rPr>
          <w:rFonts w:hint="eastAsia" w:ascii="仿宋" w:hAnsi="仿宋" w:eastAsia="仿宋" w:cs="仿宋"/>
          <w:color w:val="auto"/>
          <w:sz w:val="24"/>
        </w:rPr>
        <w:t>投标保证金缴纳方式：</w:t>
      </w:r>
      <w:r>
        <w:rPr>
          <w:rFonts w:hint="eastAsia" w:ascii="仿宋" w:hAnsi="仿宋" w:eastAsia="仿宋" w:cs="仿宋"/>
          <w:sz w:val="24"/>
          <w:lang w:eastAsia="zh-CN"/>
        </w:rPr>
        <w:t>银行保函、汇票、</w:t>
      </w:r>
      <w:r>
        <w:rPr>
          <w:rFonts w:hint="eastAsia" w:ascii="仿宋" w:hAnsi="仿宋" w:eastAsia="仿宋" w:cs="仿宋"/>
          <w:sz w:val="24"/>
        </w:rPr>
        <w:t>电汇转账或投标单位在衡钢的应收款</w:t>
      </w:r>
      <w:r>
        <w:rPr>
          <w:rFonts w:hint="eastAsia" w:ascii="仿宋" w:hAnsi="仿宋" w:eastAsia="仿宋" w:cs="仿宋"/>
          <w:sz w:val="24"/>
          <w:lang w:eastAsia="zh-CN"/>
        </w:rPr>
        <w:t>（</w:t>
      </w:r>
      <w:r>
        <w:rPr>
          <w:rFonts w:hint="eastAsia" w:ascii="仿宋" w:hAnsi="仿宋" w:eastAsia="仿宋" w:cs="仿宋"/>
          <w:sz w:val="24"/>
        </w:rPr>
        <w:t>衡钢有货款或维修款或工程款的，可用货款充当保证金，但须递交加盖财务专用章书面保函）</w:t>
      </w:r>
    </w:p>
    <w:p>
      <w:pPr>
        <w:adjustRightInd w:val="0"/>
        <w:snapToGrid w:val="0"/>
        <w:spacing w:line="440" w:lineRule="exact"/>
        <w:ind w:left="850" w:leftChars="405"/>
        <w:rPr>
          <w:rFonts w:ascii="仿宋" w:hAnsi="仿宋" w:eastAsia="仿宋" w:cs="仿宋"/>
          <w:color w:val="auto"/>
          <w:sz w:val="24"/>
        </w:rPr>
      </w:pPr>
      <w:r>
        <w:rPr>
          <w:rFonts w:hint="eastAsia" w:ascii="仿宋" w:hAnsi="仿宋" w:eastAsia="仿宋" w:cs="仿宋"/>
          <w:color w:val="auto"/>
          <w:sz w:val="24"/>
        </w:rPr>
        <w:t>开户行：工行衡阳银雁支行</w:t>
      </w:r>
    </w:p>
    <w:p>
      <w:pPr>
        <w:adjustRightInd w:val="0"/>
        <w:snapToGrid w:val="0"/>
        <w:spacing w:line="440" w:lineRule="exact"/>
        <w:ind w:left="850" w:leftChars="405"/>
        <w:rPr>
          <w:rFonts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ascii="仿宋" w:hAnsi="仿宋" w:eastAsia="仿宋" w:cs="仿宋"/>
          <w:color w:val="auto"/>
          <w:sz w:val="24"/>
        </w:rPr>
      </w:pPr>
      <w:r>
        <w:rPr>
          <w:rFonts w:hint="eastAsia" w:ascii="仿宋" w:hAnsi="仿宋" w:eastAsia="仿宋" w:cs="仿宋"/>
          <w:color w:val="auto"/>
          <w:sz w:val="24"/>
        </w:rPr>
        <w:t>帐  号：1905022319020105051</w:t>
      </w:r>
      <w:r>
        <w:rPr>
          <w:rFonts w:hint="eastAsia" w:ascii="仿宋" w:hAnsi="仿宋" w:eastAsia="仿宋" w:cs="仿宋"/>
          <w:color w:val="auto"/>
          <w:sz w:val="24"/>
        </w:rPr>
        <w:tab/>
      </w:r>
    </w:p>
    <w:p>
      <w:pPr>
        <w:pStyle w:val="103"/>
        <w:numPr>
          <w:ilvl w:val="0"/>
          <w:numId w:val="0"/>
        </w:numPr>
        <w:adjustRightInd w:val="0"/>
        <w:snapToGrid w:val="0"/>
        <w:spacing w:line="360" w:lineRule="exact"/>
        <w:ind w:leftChars="0"/>
        <w:contextualSpacing/>
        <w:rPr>
          <w:rFonts w:ascii="仿宋" w:hAnsi="仿宋" w:eastAsia="仿宋" w:cs="仿宋"/>
          <w:color w:val="auto"/>
          <w:sz w:val="24"/>
        </w:rPr>
      </w:pPr>
      <w:r>
        <w:rPr>
          <w:rFonts w:hint="eastAsia" w:ascii="仿宋" w:hAnsi="仿宋" w:eastAsia="仿宋" w:cs="仿宋"/>
          <w:color w:val="auto"/>
          <w:sz w:val="24"/>
          <w:lang w:val="en-US" w:eastAsia="zh-CN"/>
        </w:rPr>
        <w:t>4.4</w:t>
      </w:r>
      <w:r>
        <w:rPr>
          <w:rFonts w:hint="eastAsia" w:ascii="仿宋" w:hAnsi="仿宋" w:eastAsia="仿宋" w:cs="仿宋"/>
          <w:color w:val="auto"/>
          <w:sz w:val="24"/>
        </w:rPr>
        <w:t>投标人未按要求缴纳投标保证金，由评委会初审后作无效投标文件处理，其可能造成的损失由投标人自行承担。</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投标和开标</w:t>
      </w:r>
    </w:p>
    <w:p>
      <w:pPr>
        <w:pStyle w:val="103"/>
        <w:numPr>
          <w:ilvl w:val="0"/>
          <w:numId w:val="0"/>
        </w:numPr>
        <w:adjustRightInd w:val="0"/>
        <w:snapToGrid w:val="0"/>
        <w:spacing w:line="440" w:lineRule="exact"/>
        <w:ind w:leftChars="0"/>
        <w:contextualSpacing/>
        <w:rPr>
          <w:rFonts w:ascii="仿宋" w:hAnsi="仿宋" w:eastAsia="仿宋" w:cs="仿宋"/>
          <w:color w:val="auto"/>
          <w:sz w:val="24"/>
          <w:szCs w:val="24"/>
        </w:rPr>
      </w:pPr>
      <w:r>
        <w:rPr>
          <w:rFonts w:hint="eastAsia" w:ascii="仿宋" w:hAnsi="仿宋" w:eastAsia="仿宋" w:cs="仿宋"/>
          <w:color w:val="auto"/>
          <w:sz w:val="24"/>
          <w:szCs w:val="24"/>
          <w:lang w:val="en-US" w:eastAsia="zh-CN"/>
        </w:rPr>
        <w:t>5.1</w:t>
      </w:r>
      <w:r>
        <w:rPr>
          <w:rFonts w:hint="eastAsia" w:ascii="仿宋" w:hAnsi="仿宋" w:eastAsia="仿宋" w:cs="仿宋"/>
          <w:color w:val="auto"/>
          <w:sz w:val="24"/>
          <w:szCs w:val="24"/>
        </w:rPr>
        <w:t>投标文件递交截止时间及开标时间：</w:t>
      </w:r>
      <w:r>
        <w:rPr>
          <w:rFonts w:hint="eastAsia" w:ascii="仿宋" w:hAnsi="仿宋" w:eastAsia="仿宋" w:cs="仿宋"/>
          <w:b/>
          <w:sz w:val="24"/>
          <w:szCs w:val="24"/>
          <w:u w:val="single"/>
        </w:rPr>
        <w:t>2023年5月1</w:t>
      </w:r>
      <w:r>
        <w:rPr>
          <w:rFonts w:hint="eastAsia" w:ascii="仿宋" w:hAnsi="仿宋" w:eastAsia="仿宋" w:cs="仿宋"/>
          <w:b/>
          <w:sz w:val="24"/>
          <w:szCs w:val="24"/>
          <w:u w:val="single"/>
          <w:lang w:val="en-US" w:eastAsia="zh-CN"/>
        </w:rPr>
        <w:t>7</w:t>
      </w:r>
      <w:r>
        <w:rPr>
          <w:rFonts w:hint="eastAsia" w:ascii="仿宋" w:hAnsi="仿宋" w:eastAsia="仿宋" w:cs="仿宋"/>
          <w:b/>
          <w:sz w:val="24"/>
          <w:szCs w:val="24"/>
          <w:u w:val="single"/>
        </w:rPr>
        <w:t>日下午14:30(北京时间)</w:t>
      </w:r>
    </w:p>
    <w:p>
      <w:pPr>
        <w:pStyle w:val="103"/>
        <w:numPr>
          <w:ilvl w:val="0"/>
          <w:numId w:val="0"/>
        </w:numPr>
        <w:adjustRightInd w:val="0"/>
        <w:snapToGrid w:val="0"/>
        <w:spacing w:line="440" w:lineRule="exact"/>
        <w:ind w:leftChars="0"/>
        <w:contextualSpacing/>
        <w:rPr>
          <w:rFonts w:ascii="仿宋" w:hAnsi="仿宋" w:eastAsia="仿宋" w:cs="仿宋"/>
          <w:color w:val="auto"/>
          <w:sz w:val="24"/>
          <w:szCs w:val="24"/>
        </w:rPr>
      </w:pPr>
      <w:r>
        <w:rPr>
          <w:rFonts w:hint="eastAsia" w:ascii="仿宋" w:hAnsi="仿宋" w:eastAsia="仿宋" w:cs="仿宋"/>
          <w:color w:val="auto"/>
          <w:sz w:val="24"/>
          <w:szCs w:val="24"/>
          <w:lang w:val="en-US" w:eastAsia="zh-CN"/>
        </w:rPr>
        <w:t>5.2</w:t>
      </w:r>
      <w:r>
        <w:rPr>
          <w:rFonts w:hint="eastAsia" w:ascii="仿宋" w:hAnsi="仿宋" w:eastAsia="仿宋" w:cs="仿宋"/>
          <w:color w:val="auto"/>
          <w:sz w:val="24"/>
          <w:szCs w:val="24"/>
        </w:rPr>
        <w:t xml:space="preserve">投标文件递交及开标地点：衡阳华菱钢管有限公司西办公楼三楼开标二室（采购部三楼）                  </w:t>
      </w:r>
    </w:p>
    <w:p>
      <w:pPr>
        <w:pStyle w:val="103"/>
        <w:numPr>
          <w:ilvl w:val="0"/>
          <w:numId w:val="0"/>
        </w:numPr>
        <w:adjustRightInd w:val="0"/>
        <w:snapToGrid w:val="0"/>
        <w:spacing w:line="440" w:lineRule="exact"/>
        <w:ind w:leftChars="0"/>
        <w:contextualSpacing/>
        <w:rPr>
          <w:rFonts w:ascii="仿宋" w:hAnsi="仿宋" w:eastAsia="仿宋" w:cs="仿宋"/>
          <w:color w:val="auto"/>
          <w:sz w:val="24"/>
          <w:szCs w:val="24"/>
        </w:rPr>
      </w:pPr>
      <w:r>
        <w:rPr>
          <w:rFonts w:hint="eastAsia" w:ascii="仿宋" w:hAnsi="仿宋" w:eastAsia="仿宋" w:cs="仿宋"/>
          <w:color w:val="auto"/>
          <w:sz w:val="24"/>
          <w:szCs w:val="24"/>
          <w:lang w:val="en-US" w:eastAsia="zh-CN"/>
        </w:rPr>
        <w:t>5.3</w:t>
      </w:r>
      <w:r>
        <w:rPr>
          <w:rFonts w:hint="eastAsia" w:ascii="仿宋" w:hAnsi="仿宋" w:eastAsia="仿宋" w:cs="仿宋"/>
          <w:color w:val="auto"/>
          <w:sz w:val="24"/>
          <w:szCs w:val="24"/>
        </w:rPr>
        <w:t>逾期送达的或者未送达指定地点或未按要求密封和加写标记的投标文件，招标人不予受理。</w:t>
      </w:r>
    </w:p>
    <w:p>
      <w:pPr>
        <w:pStyle w:val="103"/>
        <w:numPr>
          <w:ilvl w:val="0"/>
          <w:numId w:val="0"/>
        </w:numPr>
        <w:adjustRightInd w:val="0"/>
        <w:snapToGrid w:val="0"/>
        <w:spacing w:line="440" w:lineRule="exact"/>
        <w:ind w:leftChars="0"/>
        <w:contextualSpacing/>
        <w:rPr>
          <w:rFonts w:ascii="仿宋" w:hAnsi="仿宋" w:eastAsia="仿宋" w:cs="仿宋"/>
          <w:color w:val="auto"/>
          <w:sz w:val="24"/>
          <w:szCs w:val="24"/>
        </w:rPr>
      </w:pPr>
      <w:r>
        <w:rPr>
          <w:rFonts w:hint="eastAsia" w:ascii="仿宋" w:hAnsi="仿宋" w:eastAsia="仿宋" w:cs="仿宋"/>
          <w:color w:val="auto"/>
          <w:sz w:val="24"/>
          <w:szCs w:val="24"/>
          <w:lang w:val="en-US" w:eastAsia="zh-CN"/>
        </w:rPr>
        <w:t>5.4</w:t>
      </w:r>
      <w:r>
        <w:rPr>
          <w:rFonts w:hint="eastAsia" w:ascii="仿宋" w:hAnsi="仿宋" w:eastAsia="仿宋" w:cs="仿宋"/>
          <w:color w:val="auto"/>
          <w:sz w:val="24"/>
          <w:szCs w:val="24"/>
        </w:rPr>
        <w:t>邮寄投标文件须在投标截止时间前邮寄到衡阳华菱钢管有限公司西办公楼三楼开标二室（采购部三楼），应于开标时间前至少1天快递到投标地点。如未能及时送达，应及时将加密电子投标文件发送至招标方指定接收投标文件的邮箱（HYST-ZB2@hysteeltube.com）逾期收到或不符合规定的投标文件恕不接受。</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评标办法</w:t>
      </w:r>
    </w:p>
    <w:p>
      <w:pPr>
        <w:pStyle w:val="103"/>
        <w:adjustRightInd w:val="0"/>
        <w:snapToGrid w:val="0"/>
        <w:spacing w:line="360" w:lineRule="exact"/>
        <w:ind w:firstLine="480"/>
        <w:contextualSpacing/>
        <w:rPr>
          <w:rFonts w:ascii="仿宋" w:hAnsi="仿宋" w:eastAsia="仿宋" w:cs="仿宋"/>
          <w:sz w:val="24"/>
        </w:rPr>
      </w:pPr>
      <w:r>
        <w:rPr>
          <w:rFonts w:hint="eastAsia" w:ascii="仿宋" w:hAnsi="仿宋" w:eastAsia="仿宋" w:cs="仿宋"/>
          <w:sz w:val="24"/>
          <w:szCs w:val="24"/>
        </w:rPr>
        <w:t>本项目采用综合评</w:t>
      </w:r>
      <w:r>
        <w:rPr>
          <w:rFonts w:hint="eastAsia" w:ascii="仿宋" w:hAnsi="仿宋" w:eastAsia="仿宋" w:cs="仿宋"/>
          <w:sz w:val="24"/>
          <w:szCs w:val="24"/>
          <w:lang w:eastAsia="zh-CN"/>
        </w:rPr>
        <w:t>估</w:t>
      </w:r>
      <w:r>
        <w:rPr>
          <w:rFonts w:hint="eastAsia" w:ascii="仿宋" w:hAnsi="仿宋" w:eastAsia="仿宋" w:cs="仿宋"/>
          <w:sz w:val="24"/>
          <w:szCs w:val="24"/>
        </w:rPr>
        <w:t>法</w:t>
      </w:r>
      <w:r>
        <w:rPr>
          <w:rFonts w:hint="eastAsia" w:ascii="仿宋" w:hAnsi="仿宋" w:eastAsia="仿宋" w:cs="仿宋"/>
          <w:sz w:val="24"/>
        </w:rPr>
        <w:t>。</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公告媒介</w:t>
      </w:r>
    </w:p>
    <w:p>
      <w:pPr>
        <w:pStyle w:val="103"/>
        <w:adjustRightInd w:val="0"/>
        <w:snapToGrid w:val="0"/>
        <w:spacing w:line="360" w:lineRule="exact"/>
        <w:ind w:left="0" w:leftChars="0" w:firstLine="480" w:firstLineChars="200"/>
        <w:contextualSpacing/>
        <w:rPr>
          <w:rFonts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监督</w:t>
      </w:r>
    </w:p>
    <w:p>
      <w:pPr>
        <w:numPr>
          <w:ilvl w:val="0"/>
          <w:numId w:val="1"/>
        </w:numPr>
        <w:spacing w:line="400" w:lineRule="exact"/>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本次招投标监督部门为</w:t>
      </w:r>
      <w:bookmarkStart w:id="11" w:name="_Toc300677994"/>
      <w:bookmarkStart w:id="12" w:name="_Toc303864862"/>
      <w:r>
        <w:rPr>
          <w:rFonts w:hint="eastAsia" w:ascii="仿宋" w:hAnsi="仿宋" w:eastAsia="仿宋" w:cs="仿宋"/>
          <w:b w:val="0"/>
          <w:bCs w:val="0"/>
          <w:color w:val="auto"/>
          <w:sz w:val="24"/>
          <w:lang w:eastAsia="zh-CN"/>
        </w:rPr>
        <w:t>湖南衡阳钢管（集团）有限公司纪委，电话：</w:t>
      </w:r>
      <w:bookmarkEnd w:id="11"/>
      <w:bookmarkEnd w:id="12"/>
      <w:r>
        <w:rPr>
          <w:rFonts w:hint="eastAsia" w:ascii="仿宋" w:hAnsi="仿宋" w:eastAsia="仿宋" w:cs="仿宋"/>
          <w:b w:val="0"/>
          <w:bCs w:val="0"/>
          <w:color w:val="auto"/>
          <w:sz w:val="24"/>
          <w:lang w:eastAsia="zh-CN"/>
        </w:rPr>
        <w:t>0734-8872189</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其它</w:t>
      </w:r>
    </w:p>
    <w:p>
      <w:pPr>
        <w:pStyle w:val="103"/>
        <w:adjustRightInd w:val="0"/>
        <w:snapToGrid w:val="0"/>
        <w:spacing w:line="360" w:lineRule="exact"/>
        <w:rPr>
          <w:rFonts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numPr>
          <w:ilvl w:val="0"/>
          <w:numId w:val="1"/>
        </w:numPr>
        <w:spacing w:line="400" w:lineRule="exact"/>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联系方式：</w:t>
      </w:r>
    </w:p>
    <w:p>
      <w:pPr>
        <w:spacing w:line="360" w:lineRule="exact"/>
        <w:ind w:firstLine="943" w:firstLineChars="393"/>
        <w:rPr>
          <w:rFonts w:ascii="仿宋" w:hAnsi="仿宋" w:eastAsia="仿宋" w:cs="仿宋"/>
          <w:sz w:val="24"/>
        </w:rPr>
      </w:pPr>
      <w:r>
        <w:rPr>
          <w:rFonts w:hint="eastAsia" w:ascii="仿宋" w:hAnsi="仿宋" w:eastAsia="仿宋" w:cs="仿宋"/>
          <w:sz w:val="24"/>
        </w:rPr>
        <w:t>项目联系人：      肖先生             手机：18692346779</w:t>
      </w:r>
    </w:p>
    <w:p>
      <w:pPr>
        <w:spacing w:line="360" w:lineRule="exact"/>
        <w:ind w:firstLine="943" w:firstLineChars="393"/>
        <w:rPr>
          <w:rFonts w:ascii="仿宋" w:hAnsi="仿宋" w:eastAsia="仿宋" w:cs="仿宋"/>
          <w:sz w:val="24"/>
        </w:rPr>
      </w:pPr>
      <w:r>
        <w:rPr>
          <w:rFonts w:hint="eastAsia" w:ascii="仿宋" w:hAnsi="仿宋" w:eastAsia="仿宋" w:cs="仿宋"/>
          <w:sz w:val="24"/>
        </w:rPr>
        <w:t>设备工程部联系人：鲁先生             手机：13875752490</w:t>
      </w:r>
    </w:p>
    <w:p>
      <w:pPr>
        <w:spacing w:line="360" w:lineRule="exact"/>
        <w:ind w:firstLine="943" w:firstLineChars="393"/>
        <w:rPr>
          <w:rFonts w:ascii="仿宋" w:hAnsi="仿宋" w:eastAsia="仿宋" w:cs="仿宋"/>
          <w:sz w:val="24"/>
        </w:rPr>
      </w:pPr>
      <w:r>
        <w:rPr>
          <w:rFonts w:hint="eastAsia" w:ascii="仿宋" w:hAnsi="仿宋" w:eastAsia="仿宋" w:cs="仿宋"/>
          <w:sz w:val="24"/>
        </w:rPr>
        <w:t>招标联系人：      洪先生</w:t>
      </w:r>
    </w:p>
    <w:p>
      <w:pPr>
        <w:spacing w:line="360" w:lineRule="exact"/>
        <w:ind w:firstLine="943" w:firstLineChars="393"/>
        <w:rPr>
          <w:rFonts w:ascii="仿宋" w:hAnsi="仿宋" w:eastAsia="仿宋" w:cs="仿宋"/>
          <w:sz w:val="24"/>
        </w:rPr>
      </w:pPr>
      <w:r>
        <w:rPr>
          <w:rFonts w:hint="eastAsia" w:ascii="仿宋" w:hAnsi="仿宋" w:eastAsia="仿宋" w:cs="仿宋"/>
          <w:sz w:val="24"/>
        </w:rPr>
        <w:t>电话：（0734）8872579               手机：15616678886</w:t>
      </w:r>
    </w:p>
    <w:p>
      <w:pPr>
        <w:spacing w:line="360" w:lineRule="exact"/>
        <w:ind w:firstLine="943" w:firstLineChars="393"/>
        <w:jc w:val="left"/>
        <w:rPr>
          <w:rFonts w:ascii="仿宋" w:hAnsi="仿宋" w:eastAsia="仿宋" w:cs="仿宋"/>
          <w:sz w:val="24"/>
        </w:rPr>
      </w:pPr>
      <w:r>
        <w:rPr>
          <w:rFonts w:hint="eastAsia" w:ascii="仿宋" w:hAnsi="仿宋" w:eastAsia="仿宋" w:cs="仿宋"/>
          <w:sz w:val="24"/>
        </w:rPr>
        <w:t>详细地址：衡阳华菱钢管有限公司持续改进部</w:t>
      </w:r>
    </w:p>
    <w:p>
      <w:pPr>
        <w:snapToGrid w:val="0"/>
        <w:spacing w:line="400" w:lineRule="exact"/>
        <w:rPr>
          <w:rFonts w:ascii="仿宋" w:hAnsi="仿宋" w:eastAsia="仿宋"/>
          <w:color w:val="auto"/>
          <w:sz w:val="24"/>
        </w:rPr>
      </w:pPr>
      <w:bookmarkStart w:id="13" w:name="_GoBack"/>
      <w:bookmarkEnd w:id="13"/>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F6B66"/>
    <w:multiLevelType w:val="singleLevel"/>
    <w:tmpl w:val="A0CF6B6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3F9"/>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7EA"/>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144D"/>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A0F"/>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6FF"/>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1E756AE"/>
    <w:rsid w:val="040A2CF3"/>
    <w:rsid w:val="041A1426"/>
    <w:rsid w:val="06231E4A"/>
    <w:rsid w:val="0681150D"/>
    <w:rsid w:val="070C28DE"/>
    <w:rsid w:val="07265CA8"/>
    <w:rsid w:val="07FC2953"/>
    <w:rsid w:val="08793FA4"/>
    <w:rsid w:val="08FD26EF"/>
    <w:rsid w:val="0A0B0210"/>
    <w:rsid w:val="0B0E30C9"/>
    <w:rsid w:val="0C2604C8"/>
    <w:rsid w:val="0CD05ED7"/>
    <w:rsid w:val="0D887163"/>
    <w:rsid w:val="0E252C04"/>
    <w:rsid w:val="0EC33C1B"/>
    <w:rsid w:val="107D55AF"/>
    <w:rsid w:val="11691059"/>
    <w:rsid w:val="12BF6B65"/>
    <w:rsid w:val="12C5516C"/>
    <w:rsid w:val="13A7230D"/>
    <w:rsid w:val="142474B9"/>
    <w:rsid w:val="1441159B"/>
    <w:rsid w:val="16556050"/>
    <w:rsid w:val="16A3500D"/>
    <w:rsid w:val="16D92571"/>
    <w:rsid w:val="184C3F50"/>
    <w:rsid w:val="1A976C37"/>
    <w:rsid w:val="1B3939DF"/>
    <w:rsid w:val="1B8F5B60"/>
    <w:rsid w:val="1BBB0703"/>
    <w:rsid w:val="1C766D20"/>
    <w:rsid w:val="1DB7139E"/>
    <w:rsid w:val="1F4C5B16"/>
    <w:rsid w:val="22394A78"/>
    <w:rsid w:val="225E35FF"/>
    <w:rsid w:val="25FD54D9"/>
    <w:rsid w:val="26804A23"/>
    <w:rsid w:val="268E251A"/>
    <w:rsid w:val="282C4737"/>
    <w:rsid w:val="28B9246E"/>
    <w:rsid w:val="2A7A3E7F"/>
    <w:rsid w:val="2D393B7E"/>
    <w:rsid w:val="30B5736D"/>
    <w:rsid w:val="325A081E"/>
    <w:rsid w:val="33C148CD"/>
    <w:rsid w:val="33CC0DB1"/>
    <w:rsid w:val="341208C4"/>
    <w:rsid w:val="34134919"/>
    <w:rsid w:val="343D03F7"/>
    <w:rsid w:val="34C91C8B"/>
    <w:rsid w:val="353F43EC"/>
    <w:rsid w:val="35AD335B"/>
    <w:rsid w:val="36176A26"/>
    <w:rsid w:val="36C43945"/>
    <w:rsid w:val="374455F9"/>
    <w:rsid w:val="37C8447C"/>
    <w:rsid w:val="37E1553E"/>
    <w:rsid w:val="3908745D"/>
    <w:rsid w:val="3C324331"/>
    <w:rsid w:val="3ED70A3A"/>
    <w:rsid w:val="41432DC5"/>
    <w:rsid w:val="422B7AC6"/>
    <w:rsid w:val="436639E6"/>
    <w:rsid w:val="43B36FCB"/>
    <w:rsid w:val="444E596C"/>
    <w:rsid w:val="45992FB4"/>
    <w:rsid w:val="47215957"/>
    <w:rsid w:val="4812704D"/>
    <w:rsid w:val="48517B76"/>
    <w:rsid w:val="49980F14"/>
    <w:rsid w:val="4A8320DA"/>
    <w:rsid w:val="4B407C58"/>
    <w:rsid w:val="4CB5355C"/>
    <w:rsid w:val="4CD76635"/>
    <w:rsid w:val="4E154AC1"/>
    <w:rsid w:val="4E1E0CF6"/>
    <w:rsid w:val="4EA529C9"/>
    <w:rsid w:val="4F1F09CE"/>
    <w:rsid w:val="4F8C3D25"/>
    <w:rsid w:val="4FD95020"/>
    <w:rsid w:val="507A1C34"/>
    <w:rsid w:val="50EE2359"/>
    <w:rsid w:val="538708F0"/>
    <w:rsid w:val="560721BC"/>
    <w:rsid w:val="560763FE"/>
    <w:rsid w:val="57D8796C"/>
    <w:rsid w:val="57EE53E1"/>
    <w:rsid w:val="5842572D"/>
    <w:rsid w:val="59F40CA9"/>
    <w:rsid w:val="5A142B27"/>
    <w:rsid w:val="5A33532D"/>
    <w:rsid w:val="5A981634"/>
    <w:rsid w:val="5AFC6067"/>
    <w:rsid w:val="5B181591"/>
    <w:rsid w:val="5B4068FC"/>
    <w:rsid w:val="5D9E51B4"/>
    <w:rsid w:val="5DC56BE4"/>
    <w:rsid w:val="60D87E14"/>
    <w:rsid w:val="61785D1C"/>
    <w:rsid w:val="636E73D6"/>
    <w:rsid w:val="684A6664"/>
    <w:rsid w:val="6B737EC1"/>
    <w:rsid w:val="6EC1570E"/>
    <w:rsid w:val="70205EFC"/>
    <w:rsid w:val="70F57389"/>
    <w:rsid w:val="71E37690"/>
    <w:rsid w:val="72812CA9"/>
    <w:rsid w:val="72AE5A41"/>
    <w:rsid w:val="731C6E4F"/>
    <w:rsid w:val="74884070"/>
    <w:rsid w:val="75267B11"/>
    <w:rsid w:val="75644ADD"/>
    <w:rsid w:val="756D1BE3"/>
    <w:rsid w:val="784A43AA"/>
    <w:rsid w:val="79551314"/>
    <w:rsid w:val="7E543940"/>
    <w:rsid w:val="7ED9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8"/>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9"/>
    <w:qFormat/>
    <w:uiPriority w:val="0"/>
    <w:pPr>
      <w:widowControl/>
      <w:spacing w:line="360" w:lineRule="auto"/>
      <w:outlineLvl w:val="2"/>
    </w:pPr>
    <w:rPr>
      <w:b/>
      <w:bCs/>
      <w:sz w:val="24"/>
    </w:rPr>
  </w:style>
  <w:style w:type="paragraph" w:styleId="6">
    <w:name w:val="heading 4"/>
    <w:basedOn w:val="1"/>
    <w:next w:val="1"/>
    <w:link w:val="50"/>
    <w:qFormat/>
    <w:uiPriority w:val="0"/>
    <w:pPr>
      <w:keepNext/>
      <w:keepLines/>
      <w:spacing w:line="360" w:lineRule="auto"/>
      <w:outlineLvl w:val="3"/>
    </w:pPr>
    <w:rPr>
      <w:rFonts w:ascii="Arial" w:hAnsi="Arial"/>
      <w:b/>
      <w:bCs/>
      <w:szCs w:val="28"/>
    </w:rPr>
  </w:style>
  <w:style w:type="paragraph" w:styleId="7">
    <w:name w:val="heading 5"/>
    <w:basedOn w:val="1"/>
    <w:next w:val="1"/>
    <w:link w:val="51"/>
    <w:qFormat/>
    <w:uiPriority w:val="0"/>
    <w:pPr>
      <w:keepNext/>
      <w:keepLines/>
      <w:spacing w:before="280" w:after="290" w:line="372" w:lineRule="auto"/>
      <w:outlineLvl w:val="4"/>
    </w:pPr>
    <w:rPr>
      <w:b/>
      <w:bCs/>
      <w:sz w:val="28"/>
      <w:szCs w:val="28"/>
    </w:rPr>
  </w:style>
  <w:style w:type="paragraph" w:styleId="8">
    <w:name w:val="heading 6"/>
    <w:basedOn w:val="1"/>
    <w:next w:val="1"/>
    <w:link w:val="52"/>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3"/>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4"/>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5"/>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9"/>
    <w:qFormat/>
    <w:uiPriority w:val="0"/>
    <w:pPr>
      <w:jc w:val="left"/>
    </w:pPr>
  </w:style>
  <w:style w:type="paragraph" w:styleId="16">
    <w:name w:val="Body Text"/>
    <w:basedOn w:val="1"/>
    <w:link w:val="91"/>
    <w:qFormat/>
    <w:uiPriority w:val="0"/>
    <w:pPr>
      <w:spacing w:after="120"/>
    </w:pPr>
  </w:style>
  <w:style w:type="paragraph" w:styleId="17">
    <w:name w:val="Body Text Indent"/>
    <w:basedOn w:val="1"/>
    <w:link w:val="92"/>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2"/>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6"/>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60"/>
    <w:qFormat/>
    <w:uiPriority w:val="0"/>
    <w:rPr>
      <w:sz w:val="18"/>
      <w:szCs w:val="18"/>
    </w:rPr>
  </w:style>
  <w:style w:type="paragraph" w:styleId="25">
    <w:name w:val="footer"/>
    <w:basedOn w:val="1"/>
    <w:link w:val="56"/>
    <w:qFormat/>
    <w:uiPriority w:val="0"/>
    <w:pPr>
      <w:tabs>
        <w:tab w:val="center" w:pos="4153"/>
        <w:tab w:val="right" w:pos="8306"/>
      </w:tabs>
      <w:snapToGrid w:val="0"/>
      <w:jc w:val="left"/>
    </w:pPr>
    <w:rPr>
      <w:sz w:val="18"/>
      <w:szCs w:val="18"/>
    </w:rPr>
  </w:style>
  <w:style w:type="paragraph" w:styleId="26">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7"/>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7"/>
    <w:qFormat/>
    <w:uiPriority w:val="0"/>
    <w:pPr>
      <w:spacing w:before="240" w:after="60"/>
      <w:jc w:val="center"/>
      <w:outlineLvl w:val="0"/>
    </w:pPr>
    <w:rPr>
      <w:rFonts w:ascii="Cambria" w:hAnsi="Cambria"/>
      <w:b/>
      <w:sz w:val="32"/>
    </w:rPr>
  </w:style>
  <w:style w:type="paragraph" w:styleId="37">
    <w:name w:val="annotation subject"/>
    <w:basedOn w:val="15"/>
    <w:next w:val="15"/>
    <w:link w:val="58"/>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paragraph" w:customStyle="1" w:styleId="46">
    <w:name w:val="无间隔1"/>
    <w:basedOn w:val="1"/>
    <w:qFormat/>
    <w:uiPriority w:val="0"/>
    <w:pPr>
      <w:widowControl/>
      <w:jc w:val="left"/>
    </w:pPr>
    <w:rPr>
      <w:rFonts w:ascii="Calibri" w:hAnsi="Calibri"/>
      <w:kern w:val="0"/>
      <w:sz w:val="24"/>
      <w:szCs w:val="32"/>
      <w:lang w:eastAsia="en-US" w:bidi="en-US"/>
    </w:rPr>
  </w:style>
  <w:style w:type="character" w:customStyle="1" w:styleId="47">
    <w:name w:val="标题 1 Char"/>
    <w:basedOn w:val="40"/>
    <w:link w:val="3"/>
    <w:qFormat/>
    <w:uiPriority w:val="0"/>
    <w:rPr>
      <w:rFonts w:ascii="Cambria" w:hAnsi="Cambria"/>
      <w:b/>
      <w:bCs/>
      <w:kern w:val="32"/>
      <w:sz w:val="32"/>
      <w:szCs w:val="32"/>
    </w:rPr>
  </w:style>
  <w:style w:type="character" w:customStyle="1" w:styleId="48">
    <w:name w:val="标题 2 Char"/>
    <w:basedOn w:val="40"/>
    <w:link w:val="4"/>
    <w:qFormat/>
    <w:uiPriority w:val="0"/>
    <w:rPr>
      <w:rFonts w:ascii="Cambria" w:hAnsi="Cambria" w:eastAsia="宋体" w:cs="Times New Roman"/>
      <w:b/>
      <w:bCs/>
      <w:kern w:val="2"/>
      <w:sz w:val="32"/>
      <w:szCs w:val="32"/>
    </w:rPr>
  </w:style>
  <w:style w:type="character" w:customStyle="1" w:styleId="49">
    <w:name w:val="标题 3 Char"/>
    <w:basedOn w:val="40"/>
    <w:link w:val="5"/>
    <w:qFormat/>
    <w:uiPriority w:val="0"/>
    <w:rPr>
      <w:b/>
      <w:bCs/>
      <w:sz w:val="24"/>
      <w:szCs w:val="24"/>
    </w:rPr>
  </w:style>
  <w:style w:type="character" w:customStyle="1" w:styleId="50">
    <w:name w:val="标题 4 Char"/>
    <w:basedOn w:val="40"/>
    <w:link w:val="6"/>
    <w:qFormat/>
    <w:uiPriority w:val="0"/>
    <w:rPr>
      <w:rFonts w:ascii="Arial" w:hAnsi="Arial"/>
      <w:b/>
      <w:bCs/>
      <w:kern w:val="2"/>
      <w:sz w:val="21"/>
      <w:szCs w:val="28"/>
    </w:rPr>
  </w:style>
  <w:style w:type="character" w:customStyle="1" w:styleId="51">
    <w:name w:val="标题 5 Char"/>
    <w:basedOn w:val="40"/>
    <w:link w:val="7"/>
    <w:qFormat/>
    <w:uiPriority w:val="0"/>
    <w:rPr>
      <w:b/>
      <w:bCs/>
      <w:kern w:val="2"/>
      <w:sz w:val="28"/>
      <w:szCs w:val="28"/>
    </w:rPr>
  </w:style>
  <w:style w:type="character" w:customStyle="1" w:styleId="52">
    <w:name w:val="标题 6 Char"/>
    <w:basedOn w:val="40"/>
    <w:link w:val="8"/>
    <w:qFormat/>
    <w:uiPriority w:val="0"/>
    <w:rPr>
      <w:rFonts w:ascii="Arial" w:hAnsi="Arial" w:eastAsia="黑体"/>
      <w:b/>
      <w:bCs/>
      <w:sz w:val="24"/>
      <w:szCs w:val="24"/>
    </w:rPr>
  </w:style>
  <w:style w:type="character" w:customStyle="1" w:styleId="53">
    <w:name w:val="标题 7 Char"/>
    <w:basedOn w:val="40"/>
    <w:link w:val="9"/>
    <w:qFormat/>
    <w:uiPriority w:val="0"/>
    <w:rPr>
      <w:b/>
      <w:bCs/>
      <w:sz w:val="24"/>
      <w:szCs w:val="24"/>
    </w:rPr>
  </w:style>
  <w:style w:type="character" w:customStyle="1" w:styleId="54">
    <w:name w:val="标题 8 Char"/>
    <w:basedOn w:val="40"/>
    <w:link w:val="10"/>
    <w:qFormat/>
    <w:uiPriority w:val="0"/>
    <w:rPr>
      <w:rFonts w:ascii="Arial" w:hAnsi="Arial" w:eastAsia="黑体"/>
      <w:sz w:val="24"/>
      <w:szCs w:val="24"/>
    </w:rPr>
  </w:style>
  <w:style w:type="character" w:customStyle="1" w:styleId="55">
    <w:name w:val="标题 9 Char"/>
    <w:basedOn w:val="40"/>
    <w:link w:val="11"/>
    <w:qFormat/>
    <w:uiPriority w:val="0"/>
    <w:rPr>
      <w:rFonts w:ascii="Arial" w:hAnsi="Arial" w:eastAsia="黑体"/>
      <w:sz w:val="21"/>
      <w:szCs w:val="21"/>
    </w:rPr>
  </w:style>
  <w:style w:type="character" w:customStyle="1" w:styleId="56">
    <w:name w:val="页脚 Char"/>
    <w:basedOn w:val="40"/>
    <w:link w:val="25"/>
    <w:qFormat/>
    <w:uiPriority w:val="0"/>
    <w:rPr>
      <w:kern w:val="2"/>
      <w:sz w:val="18"/>
      <w:szCs w:val="18"/>
    </w:rPr>
  </w:style>
  <w:style w:type="character" w:customStyle="1" w:styleId="57">
    <w:name w:val="正文文本缩进 3 Char"/>
    <w:basedOn w:val="40"/>
    <w:link w:val="30"/>
    <w:qFormat/>
    <w:uiPriority w:val="0"/>
    <w:rPr>
      <w:rFonts w:ascii="宋体" w:hAnsi="MS Sans Serif"/>
      <w:color w:val="000000"/>
      <w:sz w:val="24"/>
    </w:rPr>
  </w:style>
  <w:style w:type="character" w:customStyle="1" w:styleId="58">
    <w:name w:val="批注主题 Char"/>
    <w:basedOn w:val="59"/>
    <w:link w:val="37"/>
    <w:qFormat/>
    <w:uiPriority w:val="0"/>
    <w:rPr>
      <w:b/>
      <w:bCs/>
      <w:kern w:val="2"/>
      <w:sz w:val="21"/>
      <w:szCs w:val="24"/>
    </w:rPr>
  </w:style>
  <w:style w:type="character" w:customStyle="1" w:styleId="59">
    <w:name w:val="批注文字 Char"/>
    <w:basedOn w:val="40"/>
    <w:link w:val="15"/>
    <w:qFormat/>
    <w:uiPriority w:val="0"/>
    <w:rPr>
      <w:kern w:val="2"/>
      <w:sz w:val="21"/>
      <w:szCs w:val="24"/>
    </w:rPr>
  </w:style>
  <w:style w:type="character" w:customStyle="1" w:styleId="60">
    <w:name w:val="批注框文本 Char"/>
    <w:basedOn w:val="40"/>
    <w:link w:val="24"/>
    <w:qFormat/>
    <w:uiPriority w:val="0"/>
    <w:rPr>
      <w:kern w:val="2"/>
      <w:sz w:val="18"/>
      <w:szCs w:val="18"/>
    </w:rPr>
  </w:style>
  <w:style w:type="character" w:customStyle="1" w:styleId="61">
    <w:name w:val="p0 Char"/>
    <w:basedOn w:val="40"/>
    <w:qFormat/>
    <w:uiPriority w:val="0"/>
    <w:rPr>
      <w:rFonts w:eastAsia="宋体"/>
      <w:kern w:val="2"/>
      <w:sz w:val="21"/>
      <w:szCs w:val="21"/>
      <w:lang w:val="en-US" w:eastAsia="zh-CN" w:bidi="ar-SA"/>
    </w:rPr>
  </w:style>
  <w:style w:type="character" w:customStyle="1" w:styleId="62">
    <w:name w:val="纯文本 Char"/>
    <w:basedOn w:val="40"/>
    <w:link w:val="20"/>
    <w:qFormat/>
    <w:uiPriority w:val="0"/>
    <w:rPr>
      <w:rFonts w:ascii="宋体" w:hAnsi="Courier New" w:eastAsia="仿宋_GB2312"/>
      <w:kern w:val="2"/>
      <w:sz w:val="32"/>
      <w:szCs w:val="24"/>
    </w:rPr>
  </w:style>
  <w:style w:type="character" w:customStyle="1" w:styleId="63">
    <w:name w:val="页眉 Char"/>
    <w:basedOn w:val="40"/>
    <w:link w:val="26"/>
    <w:qFormat/>
    <w:uiPriority w:val="0"/>
    <w:rPr>
      <w:kern w:val="2"/>
      <w:sz w:val="18"/>
      <w:szCs w:val="18"/>
    </w:rPr>
  </w:style>
  <w:style w:type="character" w:customStyle="1" w:styleId="64">
    <w:name w:val="p0 Char Char"/>
    <w:basedOn w:val="40"/>
    <w:link w:val="65"/>
    <w:qFormat/>
    <w:uiPriority w:val="0"/>
    <w:rPr>
      <w:rFonts w:eastAsia="宋体"/>
      <w:kern w:val="2"/>
      <w:sz w:val="21"/>
      <w:szCs w:val="21"/>
      <w:lang w:val="en-US" w:eastAsia="zh-CN" w:bidi="ar-SA"/>
    </w:rPr>
  </w:style>
  <w:style w:type="paragraph" w:customStyle="1" w:styleId="65">
    <w:name w:val="p0"/>
    <w:basedOn w:val="1"/>
    <w:link w:val="64"/>
    <w:qFormat/>
    <w:uiPriority w:val="0"/>
    <w:pPr>
      <w:widowControl/>
    </w:pPr>
    <w:rPr>
      <w:szCs w:val="21"/>
    </w:rPr>
  </w:style>
  <w:style w:type="character" w:customStyle="1" w:styleId="66">
    <w:name w:val="日期 Char"/>
    <w:basedOn w:val="40"/>
    <w:link w:val="22"/>
    <w:qFormat/>
    <w:uiPriority w:val="0"/>
    <w:rPr>
      <w:kern w:val="2"/>
      <w:sz w:val="21"/>
      <w:szCs w:val="24"/>
    </w:rPr>
  </w:style>
  <w:style w:type="character" w:customStyle="1" w:styleId="67">
    <w:name w:val="标题 Char"/>
    <w:basedOn w:val="40"/>
    <w:link w:val="36"/>
    <w:qFormat/>
    <w:uiPriority w:val="0"/>
    <w:rPr>
      <w:rFonts w:ascii="Cambria" w:hAnsi="Cambria"/>
      <w:b/>
      <w:kern w:val="2"/>
      <w:sz w:val="32"/>
      <w:szCs w:val="24"/>
    </w:rPr>
  </w:style>
  <w:style w:type="paragraph" w:customStyle="1" w:styleId="68">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9">
    <w:name w:val="修订1"/>
    <w:qFormat/>
    <w:uiPriority w:val="0"/>
    <w:rPr>
      <w:rFonts w:ascii="Times New Roman" w:hAnsi="Times New Roman" w:eastAsia="宋体" w:cs="Times New Roman"/>
      <w:kern w:val="2"/>
      <w:sz w:val="21"/>
      <w:szCs w:val="24"/>
      <w:lang w:val="en-US" w:eastAsia="zh-CN" w:bidi="ar-SA"/>
    </w:rPr>
  </w:style>
  <w:style w:type="paragraph" w:customStyle="1" w:styleId="70">
    <w:name w:val="默认段落字体 Para Char Char Char Char Char Char Char Char Char Char Char Char Char Char Char Char Char Char Char"/>
    <w:basedOn w:val="1"/>
    <w:qFormat/>
    <w:uiPriority w:val="0"/>
  </w:style>
  <w:style w:type="paragraph" w:customStyle="1" w:styleId="71">
    <w:name w:val="1 Char Char Char Char"/>
    <w:basedOn w:val="1"/>
    <w:qFormat/>
    <w:uiPriority w:val="0"/>
    <w:rPr>
      <w:rFonts w:ascii="Tahoma" w:hAnsi="Tahoma"/>
      <w:sz w:val="24"/>
      <w:szCs w:val="20"/>
    </w:rPr>
  </w:style>
  <w:style w:type="paragraph" w:customStyle="1" w:styleId="7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4">
    <w:name w:val="标题2"/>
    <w:basedOn w:val="36"/>
    <w:qFormat/>
    <w:uiPriority w:val="0"/>
    <w:pPr>
      <w:spacing w:after="240"/>
      <w:jc w:val="left"/>
    </w:pPr>
    <w:rPr>
      <w:sz w:val="30"/>
    </w:rPr>
  </w:style>
  <w:style w:type="paragraph" w:customStyle="1" w:styleId="75">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6">
    <w:name w:val="列出段落1"/>
    <w:basedOn w:val="1"/>
    <w:qFormat/>
    <w:uiPriority w:val="0"/>
    <w:pPr>
      <w:ind w:firstLine="420" w:firstLineChars="200"/>
    </w:pPr>
  </w:style>
  <w:style w:type="paragraph" w:customStyle="1" w:styleId="77">
    <w:name w:val="标题3"/>
    <w:basedOn w:val="3"/>
    <w:qFormat/>
    <w:uiPriority w:val="0"/>
    <w:pPr>
      <w:spacing w:beforeLines="50" w:afterLines="50" w:line="400" w:lineRule="exact"/>
    </w:pPr>
    <w:rPr>
      <w:rFonts w:ascii="宋体" w:hAnsi="宋体"/>
      <w:sz w:val="24"/>
    </w:rPr>
  </w:style>
  <w:style w:type="character" w:customStyle="1" w:styleId="78">
    <w:name w:val="javascript"/>
    <w:basedOn w:val="40"/>
    <w:qFormat/>
    <w:uiPriority w:val="0"/>
    <w:rPr>
      <w:rFonts w:ascii="宋体" w:hAnsi="宋体" w:eastAsia="宋体"/>
      <w:sz w:val="24"/>
    </w:rPr>
  </w:style>
  <w:style w:type="character" w:customStyle="1" w:styleId="79">
    <w:name w:val="Char Char16"/>
    <w:basedOn w:val="40"/>
    <w:qFormat/>
    <w:uiPriority w:val="0"/>
    <w:rPr>
      <w:rFonts w:ascii="Cambria" w:hAnsi="Cambria" w:eastAsia="宋体" w:cs="Times New Roman"/>
      <w:b/>
      <w:bCs/>
      <w:kern w:val="2"/>
      <w:sz w:val="32"/>
      <w:szCs w:val="32"/>
    </w:rPr>
  </w:style>
  <w:style w:type="character" w:customStyle="1" w:styleId="80">
    <w:name w:val="Char Char14"/>
    <w:basedOn w:val="40"/>
    <w:qFormat/>
    <w:uiPriority w:val="0"/>
    <w:rPr>
      <w:rFonts w:ascii="Arial" w:hAnsi="Arial" w:eastAsia="宋体"/>
      <w:b/>
      <w:bCs/>
      <w:kern w:val="2"/>
      <w:sz w:val="21"/>
      <w:szCs w:val="28"/>
    </w:rPr>
  </w:style>
  <w:style w:type="character" w:customStyle="1" w:styleId="81">
    <w:name w:val="标题 4 Char1"/>
    <w:qFormat/>
    <w:uiPriority w:val="0"/>
    <w:rPr>
      <w:rFonts w:ascii="Arial" w:hAnsi="Arial" w:eastAsia="宋体"/>
      <w:b/>
      <w:bCs/>
      <w:kern w:val="2"/>
      <w:sz w:val="21"/>
      <w:szCs w:val="28"/>
      <w:lang w:val="en-US" w:eastAsia="zh-CN" w:bidi="ar-SA"/>
    </w:rPr>
  </w:style>
  <w:style w:type="character" w:customStyle="1" w:styleId="82">
    <w:name w:val="Char Char45"/>
    <w:qFormat/>
    <w:uiPriority w:val="0"/>
    <w:rPr>
      <w:rFonts w:ascii="Arial" w:hAnsi="Arial" w:eastAsia="宋体"/>
      <w:b/>
      <w:bCs/>
      <w:kern w:val="2"/>
      <w:sz w:val="21"/>
      <w:szCs w:val="28"/>
      <w:lang w:val="en-US" w:eastAsia="zh-CN" w:bidi="ar-SA"/>
    </w:rPr>
  </w:style>
  <w:style w:type="character" w:customStyle="1" w:styleId="83">
    <w:name w:val="Char Char48"/>
    <w:qFormat/>
    <w:uiPriority w:val="0"/>
    <w:rPr>
      <w:rFonts w:ascii="Cambria" w:hAnsi="Cambria"/>
      <w:b/>
      <w:bCs/>
      <w:kern w:val="32"/>
      <w:sz w:val="32"/>
      <w:szCs w:val="32"/>
    </w:rPr>
  </w:style>
  <w:style w:type="character" w:customStyle="1" w:styleId="84">
    <w:name w:val="Char Char47"/>
    <w:qFormat/>
    <w:uiPriority w:val="0"/>
    <w:rPr>
      <w:rFonts w:ascii="Cambria" w:hAnsi="Cambria" w:eastAsia="宋体"/>
      <w:b/>
      <w:bCs/>
      <w:kern w:val="2"/>
      <w:sz w:val="32"/>
      <w:szCs w:val="32"/>
      <w:lang w:bidi="ar-SA"/>
    </w:rPr>
  </w:style>
  <w:style w:type="character" w:customStyle="1" w:styleId="85">
    <w:name w:val="标题 4 Char2"/>
    <w:basedOn w:val="40"/>
    <w:qFormat/>
    <w:uiPriority w:val="0"/>
    <w:rPr>
      <w:rFonts w:ascii="Arial" w:hAnsi="Arial" w:eastAsia="宋体"/>
      <w:b/>
      <w:bCs/>
      <w:kern w:val="2"/>
      <w:sz w:val="21"/>
      <w:szCs w:val="28"/>
    </w:rPr>
  </w:style>
  <w:style w:type="character" w:customStyle="1" w:styleId="86">
    <w:name w:val="Char Char15"/>
    <w:basedOn w:val="40"/>
    <w:qFormat/>
    <w:uiPriority w:val="0"/>
    <w:rPr>
      <w:rFonts w:ascii="宋体" w:hAnsi="宋体" w:eastAsia="宋体"/>
      <w:b/>
      <w:bCs/>
      <w:sz w:val="24"/>
      <w:szCs w:val="24"/>
    </w:rPr>
  </w:style>
  <w:style w:type="character" w:customStyle="1" w:styleId="87">
    <w:name w:val="Char Char21"/>
    <w:basedOn w:val="40"/>
    <w:qFormat/>
    <w:uiPriority w:val="0"/>
    <w:rPr>
      <w:rFonts w:ascii="Cambria" w:hAnsi="Cambria" w:eastAsia="宋体"/>
      <w:b/>
      <w:bCs/>
      <w:kern w:val="2"/>
      <w:sz w:val="32"/>
      <w:szCs w:val="32"/>
      <w:lang w:val="en-US" w:eastAsia="zh-CN" w:bidi="ar-SA"/>
    </w:rPr>
  </w:style>
  <w:style w:type="character" w:customStyle="1" w:styleId="88">
    <w:name w:val="批注框文本 Char1"/>
    <w:basedOn w:val="40"/>
    <w:qFormat/>
    <w:uiPriority w:val="0"/>
    <w:rPr>
      <w:rFonts w:ascii="宋体" w:hAnsi="宋体" w:eastAsia="宋体"/>
      <w:kern w:val="2"/>
      <w:sz w:val="18"/>
      <w:szCs w:val="18"/>
      <w:lang w:bidi="ar-SA"/>
    </w:rPr>
  </w:style>
  <w:style w:type="character" w:customStyle="1" w:styleId="89">
    <w:name w:val="标题 2 Char1"/>
    <w:qFormat/>
    <w:uiPriority w:val="0"/>
    <w:rPr>
      <w:rFonts w:ascii="Cambria" w:hAnsi="Cambria" w:eastAsia="宋体"/>
      <w:b/>
      <w:bCs/>
      <w:kern w:val="2"/>
      <w:sz w:val="32"/>
      <w:szCs w:val="32"/>
      <w:lang w:val="en-US" w:eastAsia="zh-CN" w:bidi="ar-SA"/>
    </w:rPr>
  </w:style>
  <w:style w:type="character" w:customStyle="1" w:styleId="90">
    <w:name w:val="HTML 预设格式 Char"/>
    <w:basedOn w:val="40"/>
    <w:link w:val="34"/>
    <w:qFormat/>
    <w:uiPriority w:val="0"/>
    <w:rPr>
      <w:rFonts w:ascii="宋体" w:hAnsi="宋体"/>
      <w:kern w:val="2"/>
      <w:sz w:val="24"/>
      <w:szCs w:val="24"/>
    </w:rPr>
  </w:style>
  <w:style w:type="character" w:customStyle="1" w:styleId="91">
    <w:name w:val="正文文本 Char"/>
    <w:basedOn w:val="40"/>
    <w:link w:val="16"/>
    <w:qFormat/>
    <w:uiPriority w:val="0"/>
    <w:rPr>
      <w:kern w:val="2"/>
      <w:sz w:val="21"/>
      <w:szCs w:val="24"/>
    </w:rPr>
  </w:style>
  <w:style w:type="character" w:customStyle="1" w:styleId="92">
    <w:name w:val="正文文本缩进 Char"/>
    <w:basedOn w:val="40"/>
    <w:link w:val="17"/>
    <w:qFormat/>
    <w:uiPriority w:val="0"/>
    <w:rPr>
      <w:spacing w:val="-4"/>
      <w:kern w:val="2"/>
      <w:sz w:val="21"/>
      <w:szCs w:val="24"/>
    </w:rPr>
  </w:style>
  <w:style w:type="paragraph" w:customStyle="1" w:styleId="93">
    <w:name w:val="2 Char"/>
    <w:basedOn w:val="1"/>
    <w:qFormat/>
    <w:uiPriority w:val="0"/>
    <w:rPr>
      <w:rFonts w:ascii="宋体" w:hAnsi="宋体"/>
      <w:sz w:val="24"/>
      <w:szCs w:val="20"/>
    </w:rPr>
  </w:style>
  <w:style w:type="paragraph" w:customStyle="1" w:styleId="94">
    <w:name w:val="文档的标题"/>
    <w:basedOn w:val="1"/>
    <w:qFormat/>
    <w:uiPriority w:val="0"/>
    <w:pPr>
      <w:jc w:val="center"/>
    </w:pPr>
    <w:rPr>
      <w:rFonts w:eastAsia="黑体"/>
      <w:b/>
      <w:sz w:val="36"/>
      <w:szCs w:val="20"/>
    </w:rPr>
  </w:style>
  <w:style w:type="paragraph" w:customStyle="1" w:styleId="95">
    <w:name w:val="p20"/>
    <w:basedOn w:val="1"/>
    <w:qFormat/>
    <w:uiPriority w:val="0"/>
    <w:pPr>
      <w:widowControl/>
      <w:ind w:left="28"/>
      <w:jc w:val="left"/>
    </w:pPr>
    <w:rPr>
      <w:rFonts w:ascii="PMingLiU" w:hAnsi="PMingLiU" w:eastAsia="PMingLiU" w:cs="宋体"/>
      <w:kern w:val="0"/>
      <w:sz w:val="41"/>
      <w:szCs w:val="41"/>
    </w:rPr>
  </w:style>
  <w:style w:type="paragraph" w:customStyle="1" w:styleId="96">
    <w:name w:val="p16"/>
    <w:basedOn w:val="1"/>
    <w:qFormat/>
    <w:uiPriority w:val="0"/>
    <w:pPr>
      <w:widowControl/>
      <w:ind w:left="713"/>
      <w:jc w:val="left"/>
    </w:pPr>
    <w:rPr>
      <w:rFonts w:ascii="方正仿宋_GBK" w:hAnsi="方正仿宋_GBK" w:cs="宋体"/>
      <w:kern w:val="0"/>
      <w:sz w:val="28"/>
      <w:szCs w:val="28"/>
    </w:rPr>
  </w:style>
  <w:style w:type="paragraph" w:customStyle="1" w:styleId="97">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8">
    <w:name w:val="p17"/>
    <w:basedOn w:val="1"/>
    <w:qFormat/>
    <w:uiPriority w:val="0"/>
    <w:pPr>
      <w:widowControl/>
      <w:jc w:val="left"/>
    </w:pPr>
    <w:rPr>
      <w:rFonts w:ascii="宋体" w:hAnsi="宋体" w:cs="宋体"/>
      <w:kern w:val="0"/>
      <w:sz w:val="18"/>
      <w:szCs w:val="18"/>
    </w:rPr>
  </w:style>
  <w:style w:type="paragraph" w:customStyle="1" w:styleId="99">
    <w:name w:val="Char"/>
    <w:basedOn w:val="1"/>
    <w:qFormat/>
    <w:uiPriority w:val="0"/>
  </w:style>
  <w:style w:type="paragraph" w:customStyle="1" w:styleId="100">
    <w:name w:val="p19"/>
    <w:basedOn w:val="1"/>
    <w:qFormat/>
    <w:uiPriority w:val="0"/>
    <w:pPr>
      <w:widowControl/>
      <w:ind w:left="257"/>
      <w:jc w:val="left"/>
    </w:pPr>
    <w:rPr>
      <w:rFonts w:ascii="方正仿宋_GBK" w:hAnsi="方正仿宋_GBK" w:cs="宋体"/>
      <w:kern w:val="0"/>
      <w:sz w:val="30"/>
      <w:szCs w:val="30"/>
    </w:rPr>
  </w:style>
  <w:style w:type="paragraph" w:customStyle="1" w:styleId="10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2">
    <w:name w:val="p15"/>
    <w:basedOn w:val="1"/>
    <w:qFormat/>
    <w:uiPriority w:val="0"/>
    <w:pPr>
      <w:widowControl/>
      <w:spacing w:before="177"/>
      <w:ind w:left="152"/>
      <w:jc w:val="left"/>
    </w:pPr>
    <w:rPr>
      <w:rFonts w:ascii="宋体" w:hAnsi="宋体" w:cs="宋体"/>
      <w:b/>
      <w:bCs/>
      <w:kern w:val="0"/>
      <w:sz w:val="30"/>
      <w:szCs w:val="30"/>
    </w:rPr>
  </w:style>
  <w:style w:type="paragraph" w:styleId="103">
    <w:name w:val="List Paragraph"/>
    <w:basedOn w:val="1"/>
    <w:qFormat/>
    <w:uiPriority w:val="34"/>
    <w:pPr>
      <w:ind w:firstLine="420" w:firstLineChars="200"/>
    </w:pPr>
  </w:style>
  <w:style w:type="paragraph" w:customStyle="1" w:styleId="104">
    <w:name w:val="Table Paragraph"/>
    <w:basedOn w:val="1"/>
    <w:qFormat/>
    <w:uiPriority w:val="0"/>
    <w:pPr>
      <w:jc w:val="left"/>
    </w:pPr>
    <w:rPr>
      <w:rFonts w:ascii="Calibri" w:hAnsi="Calibri"/>
      <w:kern w:val="0"/>
      <w:sz w:val="22"/>
      <w:szCs w:val="22"/>
      <w:lang w:eastAsia="en-US"/>
    </w:rPr>
  </w:style>
  <w:style w:type="paragraph" w:customStyle="1" w:styleId="10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6">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8">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7">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8">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63093-2F83-43F1-8A41-35280F0F89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1386</Words>
  <Characters>1630</Characters>
  <Lines>11</Lines>
  <Paragraphs>3</Paragraphs>
  <TotalTime>0</TotalTime>
  <ScaleCrop>false</ScaleCrop>
  <LinksUpToDate>false</LinksUpToDate>
  <CharactersWithSpaces>1732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吉瑞康</cp:lastModifiedBy>
  <cp:lastPrinted>2021-05-21T06:26:00Z</cp:lastPrinted>
  <dcterms:modified xsi:type="dcterms:W3CDTF">2023-05-10T09:35:33Z</dcterms:modified>
  <dc:title>第二章  投标人须知</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E3A82055CEBF488E8EF034F37A877BE7</vt:lpwstr>
  </property>
</Properties>
</file>