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1"/>
        </w:numPr>
        <w:jc w:val="both"/>
        <w:rPr>
          <w:rFonts w:hint="eastAsia" w:ascii="仿宋" w:hAnsi="仿宋" w:eastAsia="仿宋" w:cs="仿宋"/>
          <w:szCs w:val="32"/>
        </w:rPr>
      </w:pPr>
      <w:bookmarkStart w:id="0" w:name="_Toc81302711"/>
      <w:r>
        <w:rPr>
          <w:rFonts w:hint="eastAsia" w:ascii="仿宋" w:hAnsi="仿宋" w:eastAsia="仿宋" w:cs="仿宋"/>
          <w:szCs w:val="32"/>
        </w:rPr>
        <w:t>招标公告</w:t>
      </w:r>
      <w:bookmarkEnd w:id="0"/>
    </w:p>
    <w:p>
      <w:pPr>
        <w:pStyle w:val="6"/>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项目情况</w:t>
      </w:r>
    </w:p>
    <w:p>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w:t>
      </w:r>
      <w:r>
        <w:rPr>
          <w:rFonts w:hint="eastAsia" w:ascii="仿宋" w:hAnsi="仿宋" w:eastAsia="仿宋" w:cs="仿宋"/>
          <w:sz w:val="28"/>
          <w:szCs w:val="28"/>
          <w:lang w:val="en-US" w:eastAsia="zh-CN"/>
        </w:rPr>
        <w:t>HGJS-G2023017</w:t>
      </w:r>
    </w:p>
    <w:p>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项目名称：炼钢厂1#2#炉主控室及安全通道改造项目 (HG202308)桌椅柜等会议办公家具采购</w:t>
      </w:r>
    </w:p>
    <w:p>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项目单位：衡阳华菱钢管有限公司</w:t>
      </w:r>
    </w:p>
    <w:p>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招标货物名称、数量、主要技术参数、交货时间及交货地点：</w:t>
      </w:r>
    </w:p>
    <w:p>
      <w:pPr>
        <w:pStyle w:val="6"/>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货物名称：详见商务标</w:t>
      </w:r>
    </w:p>
    <w:p>
      <w:pPr>
        <w:pStyle w:val="6"/>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数    量：详见商务标</w:t>
      </w:r>
    </w:p>
    <w:p>
      <w:pPr>
        <w:pStyle w:val="6"/>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 xml:space="preserve">交付时间：详见商务标  </w:t>
      </w:r>
    </w:p>
    <w:p>
      <w:pPr>
        <w:pStyle w:val="6"/>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交付地点：</w:t>
      </w:r>
      <w:r>
        <w:rPr>
          <w:rFonts w:hint="eastAsia" w:ascii="仿宋" w:hAnsi="仿宋" w:eastAsia="仿宋" w:cs="仿宋"/>
          <w:sz w:val="24"/>
        </w:rPr>
        <w:t>衡阳华菱连轧管有限</w:t>
      </w:r>
      <w:r>
        <w:rPr>
          <w:rFonts w:hint="eastAsia" w:ascii="仿宋" w:hAnsi="仿宋" w:eastAsia="仿宋" w:cs="仿宋"/>
          <w:sz w:val="28"/>
          <w:szCs w:val="28"/>
        </w:rPr>
        <w:t>公司炼钢厂1#2#炉主控室</w:t>
      </w:r>
    </w:p>
    <w:p>
      <w:pPr>
        <w:pStyle w:val="6"/>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采购清单：详见商务标附件</w:t>
      </w:r>
    </w:p>
    <w:p>
      <w:pPr>
        <w:pStyle w:val="6"/>
        <w:adjustRightInd w:val="0"/>
        <w:snapToGrid w:val="0"/>
        <w:spacing w:line="360" w:lineRule="exact"/>
        <w:ind w:firstLine="0" w:firstLineChars="0"/>
        <w:rPr>
          <w:rFonts w:hint="eastAsia" w:ascii="仿宋" w:hAnsi="仿宋" w:eastAsia="仿宋" w:cs="仿宋"/>
          <w:sz w:val="28"/>
          <w:szCs w:val="28"/>
        </w:rPr>
      </w:pPr>
    </w:p>
    <w:p>
      <w:pPr>
        <w:pStyle w:val="6"/>
        <w:numPr>
          <w:ilvl w:val="0"/>
          <w:numId w:val="2"/>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2"/>
        <w:ind w:left="840" w:hanging="840" w:hangingChars="300"/>
        <w:rPr>
          <w:rFonts w:hint="eastAsia" w:ascii="仿宋" w:hAnsi="仿宋" w:eastAsia="仿宋" w:cs="仿宋"/>
          <w:color w:val="000000"/>
          <w:sz w:val="28"/>
          <w:szCs w:val="28"/>
        </w:rPr>
      </w:pPr>
      <w:r>
        <w:rPr>
          <w:rFonts w:hint="eastAsia" w:ascii="仿宋" w:hAnsi="仿宋" w:eastAsia="仿宋" w:cs="仿宋"/>
          <w:color w:val="000000"/>
          <w:sz w:val="28"/>
          <w:szCs w:val="28"/>
        </w:rPr>
        <w:t>2.1   注册资金200万元及以上，成立时间一年及以上，具有独立法人资格并依法取得企业营业执照，</w:t>
      </w:r>
      <w:r>
        <w:rPr>
          <w:rFonts w:hint="eastAsia" w:ascii="仿宋" w:hAnsi="仿宋" w:eastAsia="仿宋" w:cs="仿宋"/>
          <w:bCs/>
          <w:sz w:val="28"/>
          <w:szCs w:val="28"/>
        </w:rPr>
        <w:t>营业执照处于有效期内</w:t>
      </w:r>
      <w:r>
        <w:rPr>
          <w:rFonts w:hint="eastAsia" w:ascii="仿宋" w:hAnsi="仿宋" w:eastAsia="仿宋" w:cs="仿宋"/>
          <w:color w:val="000000"/>
          <w:sz w:val="28"/>
          <w:szCs w:val="28"/>
        </w:rPr>
        <w:t>.</w:t>
      </w:r>
    </w:p>
    <w:p>
      <w:pPr>
        <w:pStyle w:val="2"/>
        <w:ind w:left="840" w:hanging="840" w:hangingChars="30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2.2   营业执照中经营范围包含本次招标采购标的物的生产或销售。 </w:t>
      </w:r>
    </w:p>
    <w:p>
      <w:pPr>
        <w:pStyle w:val="2"/>
        <w:ind w:left="840" w:hanging="840" w:hangingChars="300"/>
        <w:rPr>
          <w:rFonts w:hint="eastAsia" w:ascii="仿宋" w:hAnsi="仿宋" w:eastAsia="仿宋" w:cs="仿宋"/>
          <w:color w:val="000000"/>
          <w:sz w:val="28"/>
          <w:szCs w:val="28"/>
        </w:rPr>
      </w:pPr>
      <w:r>
        <w:rPr>
          <w:rFonts w:hint="eastAsia" w:ascii="仿宋" w:hAnsi="仿宋" w:eastAsia="仿宋" w:cs="仿宋"/>
          <w:color w:val="000000"/>
          <w:sz w:val="28"/>
          <w:szCs w:val="28"/>
        </w:rPr>
        <w:t>2.3   信誉要求：具有良好的商业信誉。未被工商行政管理机关在全国企业信用信息公示系统中列入严重违法失信企业名单；</w:t>
      </w:r>
    </w:p>
    <w:p>
      <w:pPr>
        <w:pStyle w:val="2"/>
        <w:rPr>
          <w:rFonts w:hint="eastAsia" w:ascii="仿宋" w:hAnsi="仿宋" w:eastAsia="仿宋" w:cs="仿宋"/>
          <w:color w:val="000000"/>
          <w:sz w:val="28"/>
          <w:szCs w:val="28"/>
        </w:rPr>
      </w:pPr>
      <w:r>
        <w:rPr>
          <w:rFonts w:hint="eastAsia" w:ascii="仿宋" w:hAnsi="仿宋" w:eastAsia="仿宋" w:cs="仿宋"/>
          <w:color w:val="000000"/>
          <w:sz w:val="28"/>
          <w:szCs w:val="28"/>
        </w:rPr>
        <w:t>2.4   法律、行政法规规定的其他资格条件。</w:t>
      </w:r>
    </w:p>
    <w:p>
      <w:pPr>
        <w:pStyle w:val="2"/>
        <w:ind w:left="840" w:hanging="840" w:hangingChars="300"/>
        <w:rPr>
          <w:rFonts w:hint="eastAsia" w:ascii="仿宋" w:hAnsi="仿宋" w:eastAsia="仿宋" w:cs="仿宋"/>
          <w:color w:val="000000"/>
          <w:sz w:val="28"/>
          <w:szCs w:val="28"/>
        </w:rPr>
      </w:pPr>
      <w:r>
        <w:rPr>
          <w:rFonts w:hint="eastAsia" w:ascii="仿宋" w:hAnsi="仿宋" w:eastAsia="仿宋" w:cs="仿宋"/>
          <w:color w:val="000000"/>
          <w:sz w:val="28"/>
          <w:szCs w:val="28"/>
        </w:rPr>
        <w:t>2.5   本项目不接受列入湖南钢铁集团有限责任公司及其分（子）公司供应商黑名单，或衡阳华菱钢管（连轧管）有限公司供应商资格暂停、取消、淘汰期间的单位或个人投标。</w:t>
      </w:r>
    </w:p>
    <w:p>
      <w:pPr>
        <w:pStyle w:val="6"/>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6"/>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6"/>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6"/>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招标文件售价100元人民币，扫码支付。</w:t>
      </w:r>
    </w:p>
    <w:p>
      <w:pPr>
        <w:pStyle w:val="6"/>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6"/>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1000</w:t>
      </w:r>
      <w:r>
        <w:rPr>
          <w:rFonts w:hint="eastAsia" w:ascii="仿宋" w:hAnsi="仿宋" w:eastAsia="仿宋" w:cs="仿宋"/>
          <w:sz w:val="28"/>
          <w:szCs w:val="28"/>
        </w:rPr>
        <w:t>元人民币。</w:t>
      </w:r>
    </w:p>
    <w:p>
      <w:pPr>
        <w:pStyle w:val="6"/>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6"/>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6"/>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highlight w:val="green"/>
        </w:rPr>
        <w:t>2023年5月</w:t>
      </w:r>
      <w:r>
        <w:rPr>
          <w:rFonts w:hint="eastAsia" w:ascii="仿宋" w:hAnsi="仿宋" w:eastAsia="仿宋" w:cs="仿宋"/>
          <w:b/>
          <w:sz w:val="28"/>
          <w:szCs w:val="28"/>
          <w:highlight w:val="green"/>
          <w:lang w:val="en-US" w:eastAsia="zh-CN"/>
        </w:rPr>
        <w:t>31</w:t>
      </w:r>
      <w:r>
        <w:rPr>
          <w:rFonts w:hint="eastAsia" w:ascii="仿宋" w:hAnsi="仿宋" w:eastAsia="仿宋" w:cs="仿宋"/>
          <w:b/>
          <w:sz w:val="28"/>
          <w:szCs w:val="28"/>
          <w:highlight w:val="green"/>
        </w:rPr>
        <w:t>日上午9:3</w:t>
      </w:r>
      <w:r>
        <w:rPr>
          <w:rFonts w:hint="eastAsia" w:ascii="仿宋" w:hAnsi="仿宋" w:eastAsia="仿宋" w:cs="仿宋"/>
          <w:b/>
          <w:sz w:val="28"/>
          <w:szCs w:val="28"/>
        </w:rPr>
        <w:t>0(北京时间)</w:t>
      </w:r>
    </w:p>
    <w:p>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6"/>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本项目采用</w:t>
      </w:r>
      <w:r>
        <w:rPr>
          <w:rFonts w:hint="eastAsia" w:ascii="仿宋" w:hAnsi="仿宋" w:eastAsia="仿宋" w:cs="仿宋"/>
          <w:sz w:val="28"/>
          <w:szCs w:val="28"/>
          <w:lang w:val="en-US" w:eastAsia="zh-CN"/>
        </w:rPr>
        <w:t>总价</w:t>
      </w:r>
      <w:r>
        <w:rPr>
          <w:rFonts w:hint="eastAsia" w:ascii="仿宋" w:hAnsi="仿宋" w:eastAsia="仿宋" w:cs="仿宋"/>
          <w:sz w:val="28"/>
          <w:szCs w:val="28"/>
        </w:rPr>
        <w:t>经评审低价中标法。</w:t>
      </w:r>
    </w:p>
    <w:p>
      <w:pPr>
        <w:pStyle w:val="6"/>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6"/>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6"/>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6"/>
        <w:numPr>
          <w:ilvl w:val="0"/>
          <w:numId w:val="2"/>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1" w:name="_Toc300677994"/>
      <w:bookmarkStart w:id="2" w:name="_Toc303864862"/>
      <w:r>
        <w:rPr>
          <w:rFonts w:hint="eastAsia" w:ascii="仿宋" w:hAnsi="仿宋" w:eastAsia="仿宋" w:cs="仿宋"/>
          <w:sz w:val="28"/>
          <w:szCs w:val="28"/>
        </w:rPr>
        <w:t>纪委，电话：</w:t>
      </w:r>
      <w:bookmarkEnd w:id="1"/>
      <w:bookmarkEnd w:id="2"/>
      <w:r>
        <w:rPr>
          <w:rFonts w:hint="eastAsia" w:ascii="仿宋" w:hAnsi="仿宋" w:eastAsia="仿宋" w:cs="仿宋"/>
          <w:kern w:val="0"/>
          <w:sz w:val="28"/>
          <w:szCs w:val="28"/>
        </w:rPr>
        <w:t>0734-8872189</w:t>
      </w:r>
    </w:p>
    <w:p>
      <w:pPr>
        <w:pStyle w:val="6"/>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6"/>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6"/>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pStyle w:val="6"/>
        <w:snapToGrid w:val="0"/>
        <w:spacing w:line="40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采购联系人：吴女士</w:t>
      </w:r>
    </w:p>
    <w:p>
      <w:pPr>
        <w:pStyle w:val="6"/>
        <w:snapToGrid w:val="0"/>
        <w:spacing w:line="40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电话：（0734）8872005（办）  手机：19807346684</w:t>
      </w:r>
    </w:p>
    <w:p>
      <w:pPr>
        <w:pStyle w:val="6"/>
        <w:snapToGrid w:val="0"/>
        <w:spacing w:line="40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pStyle w:val="6"/>
        <w:snapToGrid w:val="0"/>
        <w:spacing w:line="40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招标联系人：肖先生</w:t>
      </w:r>
    </w:p>
    <w:p>
      <w:pPr>
        <w:pStyle w:val="6"/>
        <w:snapToGrid w:val="0"/>
        <w:spacing w:line="40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电话：（0734）8873841（办）           手机：15200700954</w:t>
      </w:r>
    </w:p>
    <w:p>
      <w:pPr>
        <w:pStyle w:val="6"/>
        <w:snapToGrid w:val="0"/>
        <w:spacing w:line="40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详细地址：衡阳华菱钢管有限公司持续改进部/湖南衡阳钢管（集团）限公司招标办</w:t>
      </w:r>
    </w:p>
    <w:p>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6453BD"/>
    <w:multiLevelType w:val="multilevel"/>
    <w:tmpl w:val="5B6453BD"/>
    <w:lvl w:ilvl="0" w:tentative="0">
      <w:start w:val="1"/>
      <w:numFmt w:val="japaneseCounting"/>
      <w:lvlText w:val="第%1章"/>
      <w:lvlJc w:val="left"/>
      <w:pPr>
        <w:ind w:left="4935" w:hanging="1080"/>
      </w:pPr>
      <w:rPr>
        <w:rFonts w:hint="default"/>
      </w:rPr>
    </w:lvl>
    <w:lvl w:ilvl="1" w:tentative="0">
      <w:start w:val="1"/>
      <w:numFmt w:val="lowerLetter"/>
      <w:lvlText w:val="%2)"/>
      <w:lvlJc w:val="left"/>
      <w:pPr>
        <w:ind w:left="4695" w:hanging="420"/>
      </w:pPr>
    </w:lvl>
    <w:lvl w:ilvl="2" w:tentative="0">
      <w:start w:val="1"/>
      <w:numFmt w:val="lowerRoman"/>
      <w:lvlText w:val="%3."/>
      <w:lvlJc w:val="right"/>
      <w:pPr>
        <w:ind w:left="5115" w:hanging="420"/>
      </w:pPr>
    </w:lvl>
    <w:lvl w:ilvl="3" w:tentative="0">
      <w:start w:val="1"/>
      <w:numFmt w:val="decimal"/>
      <w:lvlText w:val="%4."/>
      <w:lvlJc w:val="left"/>
      <w:pPr>
        <w:ind w:left="5535" w:hanging="420"/>
      </w:pPr>
    </w:lvl>
    <w:lvl w:ilvl="4" w:tentative="0">
      <w:start w:val="1"/>
      <w:numFmt w:val="lowerLetter"/>
      <w:lvlText w:val="%5)"/>
      <w:lvlJc w:val="left"/>
      <w:pPr>
        <w:ind w:left="5955" w:hanging="420"/>
      </w:pPr>
    </w:lvl>
    <w:lvl w:ilvl="5" w:tentative="0">
      <w:start w:val="1"/>
      <w:numFmt w:val="lowerRoman"/>
      <w:lvlText w:val="%6."/>
      <w:lvlJc w:val="right"/>
      <w:pPr>
        <w:ind w:left="6375" w:hanging="420"/>
      </w:pPr>
    </w:lvl>
    <w:lvl w:ilvl="6" w:tentative="0">
      <w:start w:val="1"/>
      <w:numFmt w:val="decimal"/>
      <w:lvlText w:val="%7."/>
      <w:lvlJc w:val="left"/>
      <w:pPr>
        <w:ind w:left="6795" w:hanging="420"/>
      </w:pPr>
    </w:lvl>
    <w:lvl w:ilvl="7" w:tentative="0">
      <w:start w:val="1"/>
      <w:numFmt w:val="lowerLetter"/>
      <w:lvlText w:val="%8)"/>
      <w:lvlJc w:val="left"/>
      <w:pPr>
        <w:ind w:left="7215" w:hanging="420"/>
      </w:pPr>
    </w:lvl>
    <w:lvl w:ilvl="8" w:tentative="0">
      <w:start w:val="1"/>
      <w:numFmt w:val="lowerRoman"/>
      <w:lvlText w:val="%9."/>
      <w:lvlJc w:val="right"/>
      <w:pPr>
        <w:ind w:left="7635" w:hanging="420"/>
      </w:p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295111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kern w:val="0"/>
    </w:rPr>
  </w:style>
  <w:style w:type="paragraph" w:styleId="3">
    <w:name w:val="Title"/>
    <w:basedOn w:val="1"/>
    <w:next w:val="1"/>
    <w:qFormat/>
    <w:uiPriority w:val="0"/>
    <w:pPr>
      <w:spacing w:before="240" w:after="60"/>
      <w:jc w:val="center"/>
      <w:outlineLvl w:val="0"/>
    </w:pPr>
    <w:rPr>
      <w:rFonts w:ascii="Cambria" w:hAnsi="Cambria"/>
      <w:b/>
      <w:sz w:val="32"/>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2023-05-24T02:44:14Z</dcterms:created>
  <dc:creator>Administrator</dc:creator>
  <cp:lastModifiedBy>Administrator</cp:lastModifiedBy>
  <dcterms:modified xsi:type="dcterms:W3CDTF">2023-05-24T02:44:37Z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F13503EE19E04443BCC09BF3DEE36A58_12</vt:lpwstr>
  </property>
</Properties>
</file>