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contextualSpacing/>
        <w:rPr>
          <w:rFonts w:ascii="仿宋" w:hAnsi="仿宋" w:eastAsia="仿宋"/>
          <w:b/>
          <w:sz w:val="32"/>
          <w:szCs w:val="32"/>
        </w:rPr>
      </w:pPr>
      <w:r>
        <w:rPr>
          <w:rFonts w:hint="eastAsia" w:ascii="仿宋" w:hAnsi="仿宋" w:eastAsia="仿宋"/>
          <w:b/>
          <w:sz w:val="28"/>
          <w:szCs w:val="28"/>
        </w:rPr>
        <w:t xml:space="preserve">                      </w:t>
      </w:r>
      <w:r>
        <w:rPr>
          <w:rFonts w:hint="eastAsia" w:ascii="仿宋" w:hAnsi="仿宋" w:eastAsia="仿宋"/>
          <w:b/>
          <w:sz w:val="32"/>
          <w:szCs w:val="32"/>
        </w:rPr>
        <w:t xml:space="preserve">  招 标 公 告</w:t>
      </w:r>
    </w:p>
    <w:p>
      <w:pPr>
        <w:adjustRightInd w:val="0"/>
        <w:snapToGrid w:val="0"/>
        <w:spacing w:line="360" w:lineRule="exact"/>
        <w:contextualSpacing/>
        <w:rPr>
          <w:rFonts w:ascii="仿宋" w:hAnsi="仿宋" w:eastAsia="仿宋"/>
          <w:b/>
          <w:sz w:val="28"/>
          <w:szCs w:val="28"/>
        </w:rPr>
      </w:pPr>
    </w:p>
    <w:p>
      <w:pPr>
        <w:adjustRightInd w:val="0"/>
        <w:snapToGrid w:val="0"/>
        <w:spacing w:line="360" w:lineRule="exact"/>
        <w:contextualSpacing/>
        <w:rPr>
          <w:rFonts w:ascii="仿宋" w:hAnsi="仿宋" w:eastAsia="仿宋"/>
          <w:b/>
          <w:sz w:val="28"/>
          <w:szCs w:val="28"/>
        </w:rPr>
      </w:pP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HGJY-G2023077</w:t>
      </w:r>
    </w:p>
    <w:p>
      <w:pPr>
        <w:pStyle w:val="11"/>
        <w:numPr>
          <w:ilvl w:val="1"/>
          <w:numId w:val="1"/>
        </w:numPr>
        <w:adjustRightInd w:val="0"/>
        <w:snapToGrid w:val="0"/>
        <w:spacing w:line="360" w:lineRule="exact"/>
        <w:ind w:right="-199" w:rightChars="-95"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7-9</w:t>
      </w:r>
      <w:r>
        <w:rPr>
          <w:rFonts w:hint="eastAsia" w:ascii="仿宋" w:hAnsi="仿宋" w:eastAsia="仿宋"/>
          <w:sz w:val="28"/>
          <w:szCs w:val="28"/>
        </w:rPr>
        <w:t>月炼钢用含钙脱氧剂(电石)采购项目</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货物名称：含钙脱氧剂(电石)</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量：约270吨，具体数量以分厂计划为准,均衡到货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w:t>
      </w:r>
      <w:r>
        <w:rPr>
          <w:rFonts w:hint="eastAsia" w:ascii="仿宋" w:hAnsi="仿宋" w:eastAsia="仿宋"/>
          <w:sz w:val="28"/>
          <w:szCs w:val="28"/>
          <w:lang w:val="en-US" w:eastAsia="zh-CN"/>
        </w:rPr>
        <w:t>7-9</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   需方合格供方，且具备含钙脱氧剂（电石</w:t>
      </w:r>
      <w:r>
        <w:rPr>
          <w:rFonts w:hint="eastAsia" w:ascii="仿宋_GB2312" w:hAnsi="仿宋_GB2312" w:eastAsia="仿宋_GB2312" w:cs="仿宋_GB2312"/>
          <w:b/>
          <w:bCs/>
          <w:sz w:val="28"/>
          <w:szCs w:val="28"/>
        </w:rPr>
        <w:t>）</w:t>
      </w:r>
      <w:r>
        <w:rPr>
          <w:rFonts w:hint="eastAsia" w:ascii="仿宋" w:hAnsi="仿宋" w:eastAsia="仿宋"/>
          <w:sz w:val="28"/>
          <w:szCs w:val="28"/>
        </w:rPr>
        <w:t xml:space="preserve">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2.2为华菱湘钢、涟钢含钙脱氧剂（电石）合格供方（提供合同原件或未经处理的扫描件）。注册资本必须不少于200万元,公司注册时间一年以上。                                                                                                2.3   为危化品经营范围内的生产、加工企业或一级代理商（提供2020年后同类物料供货业绩证明：合同原件或合同扫描件），提供危险化学品经营许可证。投标人在法律上和财务上独立并能合法运作，具有法人地位和独立订立合同的能力。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投标保证金金额：20000</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6 </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14 </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14:30</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王跃飞</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bookmarkStart w:id="2" w:name="_GoBack"/>
      <w:bookmarkEnd w:id="2"/>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47742"/>
    <w:rsid w:val="00290E2F"/>
    <w:rsid w:val="0029282F"/>
    <w:rsid w:val="0029510B"/>
    <w:rsid w:val="002B1365"/>
    <w:rsid w:val="002B22F9"/>
    <w:rsid w:val="002B4A69"/>
    <w:rsid w:val="002F1960"/>
    <w:rsid w:val="00346A41"/>
    <w:rsid w:val="00354351"/>
    <w:rsid w:val="003579DA"/>
    <w:rsid w:val="003A6C65"/>
    <w:rsid w:val="003E7C76"/>
    <w:rsid w:val="00400B4A"/>
    <w:rsid w:val="004323F8"/>
    <w:rsid w:val="00435CFB"/>
    <w:rsid w:val="00471425"/>
    <w:rsid w:val="004919A8"/>
    <w:rsid w:val="004947E4"/>
    <w:rsid w:val="00497E3D"/>
    <w:rsid w:val="004F077A"/>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50F1"/>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45D78"/>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1BD3"/>
    <w:rsid w:val="00F249FD"/>
    <w:rsid w:val="00F36D1D"/>
    <w:rsid w:val="00F37FDC"/>
    <w:rsid w:val="00F533C6"/>
    <w:rsid w:val="00F76768"/>
    <w:rsid w:val="00F81990"/>
    <w:rsid w:val="00F917D0"/>
    <w:rsid w:val="00FC1DB2"/>
    <w:rsid w:val="00FD1F5C"/>
    <w:rsid w:val="00FD3848"/>
    <w:rsid w:val="00FE3621"/>
    <w:rsid w:val="00FF6E53"/>
    <w:rsid w:val="05FD18C7"/>
    <w:rsid w:val="06EF09A7"/>
    <w:rsid w:val="0A586C64"/>
    <w:rsid w:val="0A777D02"/>
    <w:rsid w:val="0B3813D1"/>
    <w:rsid w:val="0CF256BC"/>
    <w:rsid w:val="10C425DB"/>
    <w:rsid w:val="11210AEC"/>
    <w:rsid w:val="121C12B1"/>
    <w:rsid w:val="15762786"/>
    <w:rsid w:val="202F37F6"/>
    <w:rsid w:val="214C3157"/>
    <w:rsid w:val="2239384F"/>
    <w:rsid w:val="24DA1542"/>
    <w:rsid w:val="28724F0C"/>
    <w:rsid w:val="30FD5CD7"/>
    <w:rsid w:val="3561466B"/>
    <w:rsid w:val="36AD5ECF"/>
    <w:rsid w:val="3E5926E1"/>
    <w:rsid w:val="3E6C4165"/>
    <w:rsid w:val="46FB0584"/>
    <w:rsid w:val="4C2B7457"/>
    <w:rsid w:val="4FFD19F1"/>
    <w:rsid w:val="52192337"/>
    <w:rsid w:val="52FF0FEC"/>
    <w:rsid w:val="53CF0680"/>
    <w:rsid w:val="5A242FB8"/>
    <w:rsid w:val="5EA876D0"/>
    <w:rsid w:val="67C47E73"/>
    <w:rsid w:val="6DD94D37"/>
    <w:rsid w:val="744C3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1014</Words>
  <Characters>1173</Characters>
  <Lines>4</Lines>
  <Paragraphs>3</Paragraphs>
  <TotalTime>3</TotalTime>
  <ScaleCrop>false</ScaleCrop>
  <LinksUpToDate>false</LinksUpToDate>
  <CharactersWithSpaces>1517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2023-06-07T07:10:07Z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FF838757200A452CB433D1C27A8DA07F</vt:lpwstr>
  </property>
</Properties>
</file>