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项目编号：HGJY-G2023146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年9月至202</w:t>
      </w:r>
      <w:r>
        <w:rPr>
          <w:rFonts w:hint="eastAsia" w:ascii="仿宋" w:hAnsi="仿宋" w:eastAsia="仿宋" w:cs="仿宋"/>
          <w:sz w:val="28"/>
          <w:szCs w:val="28"/>
          <w:lang w:val="en-US" w:eastAsia="zh-CN"/>
        </w:rPr>
        <w:t>4</w:t>
      </w:r>
      <w:r>
        <w:rPr>
          <w:rFonts w:hint="eastAsia" w:ascii="仿宋" w:hAnsi="仿宋" w:eastAsia="仿宋" w:cs="仿宋"/>
          <w:sz w:val="28"/>
          <w:szCs w:val="28"/>
        </w:rPr>
        <w:t>年8月红渣让售项目Ⅱ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招标项目内容：高炉红渣的处置，具体为高炉红渣坑的红渣清理及转运。</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招标时间及数量：1年（202</w:t>
      </w:r>
      <w:r>
        <w:rPr>
          <w:rFonts w:hint="eastAsia" w:ascii="仿宋" w:hAnsi="仿宋" w:eastAsia="仿宋" w:cs="仿宋"/>
          <w:sz w:val="28"/>
          <w:szCs w:val="28"/>
          <w:lang w:val="en-US" w:eastAsia="zh-CN"/>
        </w:rPr>
        <w:t>3</w:t>
      </w:r>
      <w:r>
        <w:rPr>
          <w:rFonts w:hint="eastAsia" w:ascii="仿宋" w:hAnsi="仿宋" w:eastAsia="仿宋" w:cs="仿宋"/>
          <w:sz w:val="28"/>
          <w:szCs w:val="28"/>
        </w:rPr>
        <w:t>年9月1日至202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年8月31日）,年度红渣产生量约为</w:t>
      </w:r>
      <w:r>
        <w:rPr>
          <w:rFonts w:hint="eastAsia" w:ascii="仿宋" w:hAnsi="仿宋" w:eastAsia="仿宋" w:cs="仿宋"/>
          <w:sz w:val="28"/>
          <w:szCs w:val="28"/>
          <w:lang w:val="en-US" w:eastAsia="zh-CN"/>
        </w:rPr>
        <w:t>8</w:t>
      </w:r>
      <w:r>
        <w:rPr>
          <w:rFonts w:hint="eastAsia" w:ascii="仿宋" w:hAnsi="仿宋" w:eastAsia="仿宋" w:cs="仿宋"/>
          <w:sz w:val="28"/>
          <w:szCs w:val="28"/>
        </w:rPr>
        <w:t>000吨（以实际过磅重量为准）。</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提货地点：衡阳华菱连轧管有限公司炼铁厂红渣坑。</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具有独立法人资格并依法取得企业营业执照，营业执照处于有效期内，营业执照中经营范围包含本次招标标的物处置；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具有红渣处置、堆放场地且场地具有标的物同类产品的环评手续及排污许可证(或环保部门出具的相关证明文件)，资质合法有效。</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green"/>
          <w:u w:val="single"/>
          <w:lang w:val="en-US" w:eastAsia="zh-CN"/>
        </w:rPr>
        <w:t>5</w:t>
      </w:r>
      <w:r>
        <w:rPr>
          <w:rFonts w:hint="eastAsia" w:ascii="仿宋" w:hAnsi="仿宋" w:eastAsia="仿宋" w:cs="仿宋"/>
          <w:sz w:val="28"/>
          <w:szCs w:val="28"/>
          <w:highlight w:val="green"/>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840" w:leftChars="0" w:hanging="84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不收现金）</w:t>
      </w:r>
      <w:r>
        <w:rPr>
          <w:rFonts w:hint="eastAsia" w:ascii="仿宋" w:hAnsi="仿宋" w:eastAsia="仿宋" w:cs="仿宋"/>
          <w:sz w:val="28"/>
          <w:szCs w:val="28"/>
        </w:rPr>
        <w:t>。</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1F5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000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053C"/>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48FA"/>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594E"/>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4CDA"/>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C3D"/>
    <w:rsid w:val="00CD0702"/>
    <w:rsid w:val="00CD0A81"/>
    <w:rsid w:val="00CD247C"/>
    <w:rsid w:val="00CD5F58"/>
    <w:rsid w:val="00CD78FE"/>
    <w:rsid w:val="00CD7CC1"/>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6F59"/>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68735F6"/>
    <w:rsid w:val="0CD05ED7"/>
    <w:rsid w:val="12BF6B65"/>
    <w:rsid w:val="1441159B"/>
    <w:rsid w:val="25977D21"/>
    <w:rsid w:val="30B5736D"/>
    <w:rsid w:val="34134919"/>
    <w:rsid w:val="36C43945"/>
    <w:rsid w:val="4CD76635"/>
    <w:rsid w:val="4F8C3D25"/>
    <w:rsid w:val="771A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1018</Words>
  <Characters>1167</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2023-09-06T00:33:27Z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4E5198A3EF4744B6AC0104EF903DA00C_12</vt:lpwstr>
  </property>
</Properties>
</file>