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 w:hAnsi="仿宋" w:eastAsia="仿宋" w:cs="仿宋"/>
          <w:sz w:val="28"/>
          <w:szCs w:val="28"/>
        </w:rPr>
      </w:pPr>
      <w:bookmarkStart w:id="0" w:name="_Toc300678051"/>
    </w:p>
    <w:p>
      <w:pPr>
        <w:spacing w:line="360" w:lineRule="auto"/>
        <w:jc w:val="center"/>
        <w:rPr>
          <w:rFonts w:ascii="仿宋" w:hAnsi="仿宋" w:eastAsia="仿宋" w:cs="仿宋"/>
          <w:sz w:val="28"/>
          <w:szCs w:val="28"/>
        </w:rPr>
      </w:pPr>
      <w:r>
        <w:rPr>
          <w:rFonts w:ascii="仿宋" w:hAnsi="仿宋" w:eastAsia="仿宋" w:cs="仿宋"/>
          <w:sz w:val="28"/>
          <w:szCs w:val="28"/>
        </w:rPr>
        <w:drawing>
          <wp:inline distT="0" distB="0" distL="0" distR="0">
            <wp:extent cx="2126615" cy="1148080"/>
            <wp:effectExtent l="19050" t="0" r="698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7"/>
                    <a:srcRect/>
                    <a:stretch>
                      <a:fillRect/>
                    </a:stretch>
                  </pic:blipFill>
                  <pic:spPr>
                    <a:xfrm>
                      <a:off x="0" y="0"/>
                      <a:ext cx="2126615" cy="1148080"/>
                    </a:xfrm>
                    <a:prstGeom prst="rect">
                      <a:avLst/>
                    </a:prstGeom>
                    <a:noFill/>
                    <a:ln w="9525">
                      <a:noFill/>
                      <a:miter lim="800000"/>
                      <a:headEnd/>
                      <a:tailEnd/>
                    </a:ln>
                  </pic:spPr>
                </pic:pic>
              </a:graphicData>
            </a:graphic>
          </wp:inline>
        </w:drawing>
      </w:r>
    </w:p>
    <w:p>
      <w:pPr>
        <w:spacing w:line="360" w:lineRule="auto"/>
        <w:ind w:firstLine="4340" w:firstLineChars="1550"/>
        <w:rPr>
          <w:rFonts w:ascii="仿宋" w:hAnsi="仿宋" w:eastAsia="仿宋" w:cs="仿宋"/>
          <w:sz w:val="28"/>
          <w:szCs w:val="28"/>
        </w:rPr>
      </w:pPr>
    </w:p>
    <w:p>
      <w:pPr>
        <w:rPr>
          <w:rFonts w:ascii="仿宋" w:hAnsi="仿宋" w:eastAsia="仿宋" w:cs="仿宋"/>
          <w:sz w:val="28"/>
          <w:szCs w:val="28"/>
        </w:rPr>
      </w:pPr>
      <w:bookmarkStart w:id="1" w:name="_Toc303864854"/>
      <w:bookmarkStart w:id="2" w:name="_Toc300677986"/>
    </w:p>
    <w:p>
      <w:pPr>
        <w:rPr>
          <w:rFonts w:ascii="仿宋" w:hAnsi="仿宋" w:eastAsia="仿宋" w:cs="仿宋"/>
          <w:sz w:val="28"/>
          <w:szCs w:val="28"/>
        </w:rPr>
      </w:pPr>
    </w:p>
    <w:p>
      <w:pPr>
        <w:spacing w:line="360" w:lineRule="auto"/>
        <w:ind w:left="400" w:right="400"/>
        <w:jc w:val="center"/>
        <w:rPr>
          <w:rFonts w:ascii="仿宋" w:hAnsi="仿宋" w:eastAsia="仿宋" w:cs="仿宋"/>
          <w:b/>
          <w:sz w:val="84"/>
          <w:szCs w:val="84"/>
        </w:rPr>
      </w:pPr>
      <w:r>
        <w:rPr>
          <w:rFonts w:hint="eastAsia" w:ascii="仿宋" w:hAnsi="仿宋" w:eastAsia="仿宋" w:cs="仿宋"/>
          <w:b/>
          <w:sz w:val="84"/>
          <w:szCs w:val="84"/>
        </w:rPr>
        <w:t>招标文件</w:t>
      </w:r>
    </w:p>
    <w:p>
      <w:pPr>
        <w:ind w:firstLine="435"/>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b/>
          <w:sz w:val="28"/>
          <w:szCs w:val="28"/>
        </w:rPr>
      </w:pPr>
    </w:p>
    <w:p>
      <w:pPr>
        <w:jc w:val="center"/>
        <w:rPr>
          <w:rFonts w:ascii="仿宋" w:hAnsi="仿宋" w:eastAsia="仿宋" w:cs="仿宋"/>
          <w:b/>
          <w:bCs/>
          <w:sz w:val="32"/>
          <w:szCs w:val="32"/>
        </w:rPr>
      </w:pPr>
    </w:p>
    <w:p>
      <w:pPr>
        <w:ind w:firstLine="851" w:firstLineChars="265"/>
        <w:rPr>
          <w:rFonts w:hint="eastAsia" w:ascii="仿宋" w:hAnsi="仿宋" w:eastAsia="仿宋" w:cs="仿宋"/>
          <w:b/>
          <w:sz w:val="32"/>
          <w:szCs w:val="32"/>
        </w:rPr>
      </w:pPr>
      <w:r>
        <w:rPr>
          <w:rFonts w:hint="eastAsia" w:ascii="仿宋" w:hAnsi="仿宋" w:eastAsia="仿宋" w:cs="仿宋"/>
          <w:b/>
          <w:sz w:val="32"/>
          <w:szCs w:val="32"/>
        </w:rPr>
        <w:t>项目编号：HGJS-G2023057</w:t>
      </w:r>
    </w:p>
    <w:p>
      <w:pPr>
        <w:ind w:firstLine="851" w:firstLineChars="265"/>
        <w:rPr>
          <w:rFonts w:hint="default" w:ascii="仿宋" w:hAnsi="仿宋" w:eastAsia="仿宋" w:cs="仿宋"/>
          <w:b/>
          <w:bCs/>
          <w:sz w:val="32"/>
          <w:szCs w:val="32"/>
          <w:lang w:val="en-US" w:eastAsia="zh-CN"/>
        </w:rPr>
      </w:pPr>
      <w:r>
        <w:rPr>
          <w:rFonts w:hint="eastAsia" w:ascii="仿宋" w:hAnsi="仿宋" w:eastAsia="仿宋" w:cs="仿宋"/>
          <w:b/>
          <w:bCs/>
          <w:sz w:val="32"/>
          <w:szCs w:val="32"/>
        </w:rPr>
        <w:t>项目名称：2023年11月份炼钢技改用8腔同步液压缸采购项目</w:t>
      </w:r>
    </w:p>
    <w:p>
      <w:pPr>
        <w:spacing w:line="320" w:lineRule="atLeast"/>
        <w:ind w:left="3171" w:leftChars="753" w:right="1415" w:rightChars="674" w:hanging="1590" w:hangingChars="495"/>
        <w:rPr>
          <w:rFonts w:ascii="仿宋" w:hAnsi="仿宋" w:eastAsia="仿宋" w:cs="仿宋"/>
          <w:b/>
          <w:bCs/>
          <w:sz w:val="32"/>
          <w:szCs w:val="32"/>
        </w:rPr>
      </w:pPr>
    </w:p>
    <w:p>
      <w:pPr>
        <w:ind w:firstLine="1590" w:firstLineChars="495"/>
        <w:jc w:val="left"/>
        <w:rPr>
          <w:rFonts w:ascii="仿宋" w:hAnsi="仿宋" w:eastAsia="仿宋" w:cs="仿宋"/>
          <w:b/>
          <w:sz w:val="32"/>
          <w:szCs w:val="32"/>
        </w:rPr>
      </w:pPr>
    </w:p>
    <w:p>
      <w:pPr>
        <w:spacing w:line="360" w:lineRule="auto"/>
        <w:rPr>
          <w:rFonts w:ascii="仿宋" w:hAnsi="仿宋" w:eastAsia="仿宋" w:cs="仿宋"/>
          <w:b/>
          <w:bCs/>
          <w:sz w:val="32"/>
          <w:szCs w:val="32"/>
        </w:rPr>
      </w:pPr>
    </w:p>
    <w:p>
      <w:pPr>
        <w:adjustRightInd w:val="0"/>
        <w:snapToGrid w:val="0"/>
        <w:spacing w:line="320" w:lineRule="atLeast"/>
        <w:jc w:val="center"/>
        <w:rPr>
          <w:rFonts w:ascii="仿宋" w:hAnsi="仿宋" w:eastAsia="仿宋" w:cs="仿宋"/>
          <w:b/>
          <w:bCs/>
          <w:sz w:val="32"/>
          <w:szCs w:val="32"/>
        </w:rPr>
      </w:pPr>
      <w:r>
        <w:rPr>
          <w:rFonts w:hint="eastAsia" w:ascii="仿宋" w:hAnsi="仿宋" w:eastAsia="仿宋" w:cs="仿宋"/>
          <w:b/>
          <w:bCs/>
          <w:sz w:val="32"/>
          <w:szCs w:val="32"/>
        </w:rPr>
        <w:t>衡阳华菱连轧管有限公司</w:t>
      </w:r>
    </w:p>
    <w:p>
      <w:pPr>
        <w:spacing w:line="320" w:lineRule="atLeast"/>
        <w:jc w:val="center"/>
        <w:rPr>
          <w:rFonts w:ascii="仿宋" w:hAnsi="仿宋" w:eastAsia="仿宋" w:cs="仿宋"/>
          <w:b/>
          <w:bCs/>
          <w:sz w:val="32"/>
          <w:szCs w:val="32"/>
        </w:rPr>
      </w:pPr>
    </w:p>
    <w:p>
      <w:pPr>
        <w:spacing w:line="540" w:lineRule="exact"/>
        <w:jc w:val="center"/>
        <w:rPr>
          <w:rFonts w:ascii="仿宋" w:hAnsi="仿宋" w:eastAsia="仿宋" w:cs="仿宋"/>
          <w:b/>
          <w:bCs/>
          <w:sz w:val="32"/>
          <w:szCs w:val="32"/>
        </w:rPr>
      </w:pPr>
      <w:r>
        <w:rPr>
          <w:rFonts w:hint="eastAsia" w:ascii="仿宋" w:hAnsi="仿宋" w:eastAsia="仿宋" w:cs="仿宋"/>
          <w:b/>
          <w:bCs/>
          <w:sz w:val="32"/>
          <w:szCs w:val="32"/>
        </w:rPr>
        <w:t>二○二三年</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月</w:t>
      </w:r>
    </w:p>
    <w:p>
      <w:pPr>
        <w:spacing w:line="540" w:lineRule="exact"/>
        <w:ind w:firstLine="437"/>
        <w:jc w:val="center"/>
        <w:rPr>
          <w:rFonts w:ascii="仿宋" w:hAnsi="仿宋" w:eastAsia="仿宋" w:cs="仿宋"/>
          <w:b/>
          <w:bCs/>
          <w:sz w:val="28"/>
          <w:szCs w:val="28"/>
        </w:rPr>
      </w:pPr>
    </w:p>
    <w:p>
      <w:pPr>
        <w:spacing w:line="540" w:lineRule="exact"/>
        <w:ind w:firstLine="437"/>
        <w:jc w:val="center"/>
        <w:rPr>
          <w:rFonts w:ascii="仿宋" w:hAnsi="仿宋" w:eastAsia="仿宋" w:cs="仿宋"/>
          <w:b/>
          <w:bCs/>
          <w:sz w:val="28"/>
          <w:szCs w:val="28"/>
        </w:rPr>
      </w:pPr>
    </w:p>
    <w:p>
      <w:pPr>
        <w:spacing w:line="540" w:lineRule="exact"/>
        <w:ind w:firstLine="437"/>
        <w:rPr>
          <w:rFonts w:ascii="仿宋" w:hAnsi="仿宋" w:eastAsia="仿宋" w:cs="仿宋"/>
          <w:b/>
          <w:bCs/>
          <w:sz w:val="28"/>
          <w:szCs w:val="28"/>
        </w:rPr>
      </w:pPr>
    </w:p>
    <w:p>
      <w:pPr>
        <w:rPr>
          <w:rFonts w:hint="eastAsia" w:ascii="仿宋" w:hAnsi="仿宋" w:eastAsia="仿宋" w:cs="仿宋"/>
          <w:b w:val="0"/>
          <w:color w:val="auto"/>
          <w:sz w:val="30"/>
          <w:szCs w:val="30"/>
          <w:lang w:val="zh-CN"/>
        </w:rPr>
      </w:pPr>
      <w:r>
        <w:rPr>
          <w:rFonts w:hint="eastAsia" w:ascii="仿宋" w:hAnsi="仿宋" w:eastAsia="仿宋" w:cs="仿宋"/>
          <w:b w:val="0"/>
          <w:color w:val="auto"/>
          <w:sz w:val="30"/>
          <w:szCs w:val="30"/>
          <w:lang w:val="zh-CN"/>
        </w:rPr>
        <w:br w:type="page"/>
      </w:r>
    </w:p>
    <w:p>
      <w:pPr>
        <w:pStyle w:val="108"/>
        <w:jc w:val="center"/>
        <w:rPr>
          <w:rFonts w:ascii="仿宋" w:hAnsi="仿宋" w:eastAsia="仿宋" w:cs="仿宋"/>
          <w:b w:val="0"/>
          <w:color w:val="auto"/>
          <w:sz w:val="30"/>
          <w:szCs w:val="30"/>
        </w:rPr>
      </w:pPr>
      <w:r>
        <w:rPr>
          <w:rFonts w:hint="eastAsia" w:ascii="仿宋" w:hAnsi="仿宋" w:eastAsia="仿宋" w:cs="仿宋"/>
          <w:b w:val="0"/>
          <w:color w:val="auto"/>
          <w:sz w:val="30"/>
          <w:szCs w:val="30"/>
          <w:lang w:val="zh-CN"/>
        </w:rPr>
        <w:t>目录</w:t>
      </w:r>
    </w:p>
    <w:p>
      <w:pPr>
        <w:pStyle w:val="27"/>
        <w:tabs>
          <w:tab w:val="right" w:leader="dot" w:pos="9660"/>
        </w:tabs>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TOC \o "1-3" \h \z \u </w:instrText>
      </w:r>
      <w:r>
        <w:rPr>
          <w:rFonts w:hint="eastAsia" w:ascii="仿宋" w:hAnsi="仿宋" w:eastAsia="仿宋" w:cs="仿宋"/>
          <w:sz w:val="30"/>
          <w:szCs w:val="30"/>
        </w:rPr>
        <w:fldChar w:fldCharType="separate"/>
      </w:r>
      <w:r>
        <w:fldChar w:fldCharType="begin"/>
      </w:r>
      <w:r>
        <w:instrText xml:space="preserve"> HYPERLINK \l "_Toc25911" </w:instrText>
      </w:r>
      <w:r>
        <w:fldChar w:fldCharType="separate"/>
      </w:r>
      <w:r>
        <w:rPr>
          <w:rFonts w:hint="eastAsia" w:ascii="仿宋" w:hAnsi="仿宋" w:eastAsia="仿宋" w:cs="仿宋"/>
          <w:szCs w:val="32"/>
        </w:rPr>
        <w:t>第一章招标公告</w:t>
      </w:r>
      <w:r>
        <w:tab/>
      </w:r>
      <w:r>
        <w:fldChar w:fldCharType="begin"/>
      </w:r>
      <w:r>
        <w:instrText xml:space="preserve"> PAGEREF _Toc25911 \h </w:instrText>
      </w:r>
      <w:r>
        <w:fldChar w:fldCharType="separate"/>
      </w:r>
      <w:r>
        <w:t>3</w:t>
      </w:r>
      <w:r>
        <w:fldChar w:fldCharType="end"/>
      </w:r>
      <w:r>
        <w:fldChar w:fldCharType="end"/>
      </w:r>
    </w:p>
    <w:p>
      <w:pPr>
        <w:pStyle w:val="27"/>
        <w:tabs>
          <w:tab w:val="right" w:leader="dot" w:pos="9660"/>
        </w:tabs>
      </w:pPr>
      <w:r>
        <w:fldChar w:fldCharType="begin"/>
      </w:r>
      <w:r>
        <w:instrText xml:space="preserve"> HYPERLINK \l "_Toc6965" </w:instrText>
      </w:r>
      <w:r>
        <w:fldChar w:fldCharType="separate"/>
      </w:r>
      <w:r>
        <w:rPr>
          <w:rFonts w:hint="eastAsia" w:ascii="仿宋" w:hAnsi="仿宋" w:eastAsia="仿宋" w:cs="仿宋"/>
          <w:szCs w:val="28"/>
        </w:rPr>
        <w:t>第二章投标人须知</w:t>
      </w:r>
      <w:r>
        <w:tab/>
      </w:r>
      <w:r>
        <w:fldChar w:fldCharType="begin"/>
      </w:r>
      <w:r>
        <w:instrText xml:space="preserve"> PAGEREF _Toc6965 \h </w:instrText>
      </w:r>
      <w:r>
        <w:fldChar w:fldCharType="separate"/>
      </w:r>
      <w:r>
        <w:t>5</w:t>
      </w:r>
      <w:r>
        <w:fldChar w:fldCharType="end"/>
      </w:r>
      <w:r>
        <w:fldChar w:fldCharType="end"/>
      </w:r>
    </w:p>
    <w:p>
      <w:pPr>
        <w:pStyle w:val="27"/>
        <w:tabs>
          <w:tab w:val="right" w:leader="dot" w:pos="9660"/>
        </w:tabs>
      </w:pPr>
      <w:r>
        <w:fldChar w:fldCharType="begin"/>
      </w:r>
      <w:r>
        <w:instrText xml:space="preserve"> HYPERLINK \l "_Toc2919" </w:instrText>
      </w:r>
      <w:r>
        <w:fldChar w:fldCharType="separate"/>
      </w:r>
      <w:r>
        <w:rPr>
          <w:rFonts w:hint="eastAsia" w:ascii="仿宋" w:hAnsi="仿宋" w:eastAsia="仿宋"/>
        </w:rPr>
        <w:t xml:space="preserve">第四章 </w:t>
      </w:r>
      <w:r>
        <w:rPr>
          <w:rFonts w:hint="eastAsia" w:ascii="仿宋" w:hAnsi="仿宋" w:eastAsia="仿宋" w:cs="仿宋"/>
        </w:rPr>
        <w:t>技术规格书</w:t>
      </w:r>
      <w:r>
        <w:tab/>
      </w:r>
      <w:r>
        <w:fldChar w:fldCharType="begin"/>
      </w:r>
      <w:r>
        <w:instrText xml:space="preserve"> PAGEREF _Toc2919 \h </w:instrText>
      </w:r>
      <w:r>
        <w:fldChar w:fldCharType="separate"/>
      </w:r>
      <w:r>
        <w:t>12</w:t>
      </w:r>
      <w:r>
        <w:fldChar w:fldCharType="end"/>
      </w:r>
      <w:r>
        <w:fldChar w:fldCharType="end"/>
      </w:r>
    </w:p>
    <w:p>
      <w:pPr>
        <w:pStyle w:val="27"/>
        <w:tabs>
          <w:tab w:val="right" w:leader="dot" w:pos="9660"/>
        </w:tabs>
      </w:pPr>
      <w:r>
        <w:fldChar w:fldCharType="begin"/>
      </w:r>
      <w:r>
        <w:instrText xml:space="preserve"> HYPERLINK \l "_Toc13375" </w:instrText>
      </w:r>
      <w:r>
        <w:fldChar w:fldCharType="separate"/>
      </w:r>
      <w:r>
        <w:rPr>
          <w:rFonts w:hint="eastAsia" w:ascii="仿宋" w:hAnsi="仿宋" w:eastAsia="仿宋" w:cs="仿宋"/>
        </w:rPr>
        <w:t>第五章合同条款及格式</w:t>
      </w:r>
      <w:r>
        <w:tab/>
      </w:r>
      <w:r>
        <w:fldChar w:fldCharType="begin"/>
      </w:r>
      <w:r>
        <w:instrText xml:space="preserve"> PAGEREF _Toc13375 \h </w:instrText>
      </w:r>
      <w:r>
        <w:fldChar w:fldCharType="separate"/>
      </w:r>
      <w:r>
        <w:t>13</w:t>
      </w:r>
      <w:r>
        <w:fldChar w:fldCharType="end"/>
      </w:r>
      <w:r>
        <w:fldChar w:fldCharType="end"/>
      </w:r>
    </w:p>
    <w:p>
      <w:pPr>
        <w:pStyle w:val="27"/>
        <w:tabs>
          <w:tab w:val="right" w:leader="dot" w:pos="9660"/>
        </w:tabs>
      </w:pPr>
      <w:r>
        <w:fldChar w:fldCharType="begin"/>
      </w:r>
      <w:r>
        <w:instrText xml:space="preserve"> HYPERLINK \l "_Toc32156" </w:instrText>
      </w:r>
      <w:r>
        <w:fldChar w:fldCharType="separate"/>
      </w:r>
      <w:r>
        <w:rPr>
          <w:rFonts w:hint="eastAsia" w:ascii="仿宋" w:hAnsi="仿宋" w:eastAsia="仿宋" w:cs="仿宋"/>
          <w:kern w:val="0"/>
          <w:szCs w:val="72"/>
        </w:rPr>
        <w:t>投标文件</w:t>
      </w:r>
      <w:r>
        <w:tab/>
      </w:r>
      <w:r>
        <w:fldChar w:fldCharType="begin"/>
      </w:r>
      <w:r>
        <w:instrText xml:space="preserve"> PAGEREF _Toc32156 \h </w:instrText>
      </w:r>
      <w:r>
        <w:fldChar w:fldCharType="separate"/>
      </w:r>
      <w:r>
        <w:t>16</w:t>
      </w:r>
      <w:r>
        <w:fldChar w:fldCharType="end"/>
      </w:r>
      <w:r>
        <w:fldChar w:fldCharType="end"/>
      </w:r>
    </w:p>
    <w:p>
      <w:pPr>
        <w:pStyle w:val="31"/>
        <w:tabs>
          <w:tab w:val="right" w:leader="dot" w:pos="9660"/>
        </w:tabs>
      </w:pPr>
      <w:r>
        <w:fldChar w:fldCharType="begin"/>
      </w:r>
      <w:r>
        <w:instrText xml:space="preserve"> HYPERLINK \l "_Toc1350" </w:instrText>
      </w:r>
      <w:r>
        <w:fldChar w:fldCharType="separate"/>
      </w:r>
      <w:r>
        <w:rPr>
          <w:rFonts w:hint="eastAsia" w:ascii="仿宋" w:hAnsi="仿宋" w:eastAsia="仿宋" w:cs="仿宋"/>
          <w:szCs w:val="28"/>
        </w:rPr>
        <w:t>一、 投标函</w:t>
      </w:r>
      <w:r>
        <w:tab/>
      </w:r>
      <w:r>
        <w:fldChar w:fldCharType="begin"/>
      </w:r>
      <w:r>
        <w:instrText xml:space="preserve"> PAGEREF _Toc1350 \h </w:instrText>
      </w:r>
      <w:r>
        <w:fldChar w:fldCharType="separate"/>
      </w:r>
      <w:r>
        <w:t>18</w:t>
      </w:r>
      <w:r>
        <w:fldChar w:fldCharType="end"/>
      </w:r>
      <w:r>
        <w:fldChar w:fldCharType="end"/>
      </w:r>
    </w:p>
    <w:p>
      <w:pPr>
        <w:pStyle w:val="31"/>
        <w:tabs>
          <w:tab w:val="right" w:leader="dot" w:pos="9660"/>
        </w:tabs>
      </w:pPr>
      <w:r>
        <w:fldChar w:fldCharType="begin"/>
      </w:r>
      <w:r>
        <w:instrText xml:space="preserve"> HYPERLINK \l "_Toc29877" </w:instrText>
      </w:r>
      <w:r>
        <w:fldChar w:fldCharType="separate"/>
      </w:r>
      <w:r>
        <w:rPr>
          <w:rFonts w:hint="eastAsia" w:ascii="仿宋" w:hAnsi="仿宋" w:eastAsia="仿宋" w:cs="仿宋"/>
          <w:szCs w:val="28"/>
        </w:rPr>
        <w:t>二、 营业执照（扫描件）</w:t>
      </w:r>
      <w:r>
        <w:tab/>
      </w:r>
      <w:r>
        <w:fldChar w:fldCharType="begin"/>
      </w:r>
      <w:r>
        <w:instrText xml:space="preserve"> PAGEREF _Toc29877 \h </w:instrText>
      </w:r>
      <w:r>
        <w:fldChar w:fldCharType="separate"/>
      </w:r>
      <w:r>
        <w:t>19</w:t>
      </w:r>
      <w:r>
        <w:fldChar w:fldCharType="end"/>
      </w:r>
      <w:r>
        <w:fldChar w:fldCharType="end"/>
      </w:r>
    </w:p>
    <w:p>
      <w:pPr>
        <w:pStyle w:val="31"/>
        <w:tabs>
          <w:tab w:val="right" w:leader="dot" w:pos="9660"/>
        </w:tabs>
      </w:pPr>
      <w:r>
        <w:fldChar w:fldCharType="begin"/>
      </w:r>
      <w:r>
        <w:instrText xml:space="preserve"> HYPERLINK \l "_Toc15887" </w:instrText>
      </w:r>
      <w:r>
        <w:fldChar w:fldCharType="separate"/>
      </w:r>
      <w:r>
        <w:rPr>
          <w:rFonts w:hint="eastAsia" w:ascii="仿宋" w:hAnsi="仿宋" w:eastAsia="仿宋" w:cs="仿宋"/>
          <w:szCs w:val="28"/>
        </w:rPr>
        <w:t>三、 法定代表人证明书</w:t>
      </w:r>
      <w:r>
        <w:tab/>
      </w:r>
      <w:r>
        <w:fldChar w:fldCharType="begin"/>
      </w:r>
      <w:r>
        <w:instrText xml:space="preserve"> PAGEREF _Toc15887 \h </w:instrText>
      </w:r>
      <w:r>
        <w:fldChar w:fldCharType="separate"/>
      </w:r>
      <w:r>
        <w:t>20</w:t>
      </w:r>
      <w:r>
        <w:fldChar w:fldCharType="end"/>
      </w:r>
      <w:r>
        <w:fldChar w:fldCharType="end"/>
      </w:r>
    </w:p>
    <w:p>
      <w:pPr>
        <w:pStyle w:val="31"/>
        <w:tabs>
          <w:tab w:val="right" w:leader="dot" w:pos="9660"/>
        </w:tabs>
      </w:pPr>
      <w:r>
        <w:fldChar w:fldCharType="begin"/>
      </w:r>
      <w:r>
        <w:instrText xml:space="preserve"> HYPERLINK \l "_Toc23103" </w:instrText>
      </w:r>
      <w:r>
        <w:fldChar w:fldCharType="separate"/>
      </w:r>
      <w:r>
        <w:rPr>
          <w:rFonts w:hint="eastAsia" w:ascii="仿宋" w:hAnsi="仿宋" w:eastAsia="仿宋" w:cs="仿宋"/>
          <w:szCs w:val="28"/>
        </w:rPr>
        <w:t>四、 授权委托书</w:t>
      </w:r>
      <w:r>
        <w:tab/>
      </w:r>
      <w:r>
        <w:fldChar w:fldCharType="begin"/>
      </w:r>
      <w:r>
        <w:instrText xml:space="preserve"> PAGEREF _Toc23103 \h </w:instrText>
      </w:r>
      <w:r>
        <w:fldChar w:fldCharType="separate"/>
      </w:r>
      <w:r>
        <w:t>21</w:t>
      </w:r>
      <w:r>
        <w:fldChar w:fldCharType="end"/>
      </w:r>
      <w:r>
        <w:fldChar w:fldCharType="end"/>
      </w:r>
    </w:p>
    <w:p>
      <w:pPr>
        <w:pStyle w:val="31"/>
        <w:tabs>
          <w:tab w:val="right" w:leader="dot" w:pos="9660"/>
        </w:tabs>
      </w:pPr>
      <w:r>
        <w:fldChar w:fldCharType="begin"/>
      </w:r>
      <w:r>
        <w:instrText xml:space="preserve"> HYPERLINK \l "_Toc8037" </w:instrText>
      </w:r>
      <w:r>
        <w:fldChar w:fldCharType="separate"/>
      </w:r>
      <w:r>
        <w:rPr>
          <w:rFonts w:hint="eastAsia" w:ascii="仿宋" w:hAnsi="仿宋" w:eastAsia="仿宋" w:cs="仿宋"/>
          <w:szCs w:val="28"/>
        </w:rPr>
        <w:t>五、 投标保证金承诺函</w:t>
      </w:r>
      <w:r>
        <w:tab/>
      </w:r>
      <w:r>
        <w:fldChar w:fldCharType="begin"/>
      </w:r>
      <w:r>
        <w:instrText xml:space="preserve"> PAGEREF _Toc8037 \h </w:instrText>
      </w:r>
      <w:r>
        <w:fldChar w:fldCharType="separate"/>
      </w:r>
      <w:r>
        <w:t>22</w:t>
      </w:r>
      <w:r>
        <w:fldChar w:fldCharType="end"/>
      </w:r>
      <w:r>
        <w:fldChar w:fldCharType="end"/>
      </w:r>
    </w:p>
    <w:p>
      <w:pPr>
        <w:pStyle w:val="31"/>
        <w:tabs>
          <w:tab w:val="right" w:leader="dot" w:pos="9660"/>
        </w:tabs>
      </w:pPr>
      <w:r>
        <w:fldChar w:fldCharType="begin"/>
      </w:r>
      <w:r>
        <w:instrText xml:space="preserve"> HYPERLINK \l "_Toc15233" </w:instrText>
      </w:r>
      <w:r>
        <w:fldChar w:fldCharType="separate"/>
      </w:r>
      <w:r>
        <w:rPr>
          <w:rFonts w:hint="eastAsia" w:ascii="仿宋" w:hAnsi="仿宋" w:eastAsia="仿宋" w:cs="仿宋"/>
          <w:szCs w:val="28"/>
        </w:rPr>
        <w:t>六、 标书费付款凭证</w:t>
      </w:r>
      <w:r>
        <w:tab/>
      </w:r>
      <w:r>
        <w:fldChar w:fldCharType="begin"/>
      </w:r>
      <w:r>
        <w:instrText xml:space="preserve"> PAGEREF _Toc15233 \h </w:instrText>
      </w:r>
      <w:r>
        <w:fldChar w:fldCharType="separate"/>
      </w:r>
      <w:r>
        <w:t>24</w:t>
      </w:r>
      <w:r>
        <w:fldChar w:fldCharType="end"/>
      </w:r>
      <w:r>
        <w:fldChar w:fldCharType="end"/>
      </w:r>
    </w:p>
    <w:p>
      <w:pPr>
        <w:pStyle w:val="31"/>
        <w:tabs>
          <w:tab w:val="right" w:leader="dot" w:pos="9660"/>
        </w:tabs>
      </w:pPr>
      <w:r>
        <w:fldChar w:fldCharType="begin"/>
      </w:r>
      <w:r>
        <w:instrText xml:space="preserve"> HYPERLINK \l "_Toc14967" </w:instrText>
      </w:r>
      <w:r>
        <w:fldChar w:fldCharType="separate"/>
      </w:r>
      <w:r>
        <w:rPr>
          <w:rFonts w:hint="eastAsia" w:ascii="仿宋" w:hAnsi="仿宋" w:eastAsia="仿宋" w:cs="仿宋"/>
          <w:szCs w:val="28"/>
        </w:rPr>
        <w:t>七、 投标单位开票信息表</w:t>
      </w:r>
      <w:r>
        <w:tab/>
      </w:r>
      <w:r>
        <w:fldChar w:fldCharType="begin"/>
      </w:r>
      <w:r>
        <w:instrText xml:space="preserve"> PAGEREF _Toc14967 \h </w:instrText>
      </w:r>
      <w:r>
        <w:fldChar w:fldCharType="separate"/>
      </w:r>
      <w:r>
        <w:t>25</w:t>
      </w:r>
      <w:r>
        <w:fldChar w:fldCharType="end"/>
      </w:r>
      <w:r>
        <w:fldChar w:fldCharType="end"/>
      </w:r>
    </w:p>
    <w:p>
      <w:pPr>
        <w:pStyle w:val="31"/>
        <w:tabs>
          <w:tab w:val="right" w:leader="dot" w:pos="9660"/>
        </w:tabs>
      </w:pPr>
      <w:r>
        <w:fldChar w:fldCharType="begin"/>
      </w:r>
      <w:r>
        <w:instrText xml:space="preserve"> HYPERLINK \l "_Toc16871" </w:instrText>
      </w:r>
      <w:r>
        <w:fldChar w:fldCharType="separate"/>
      </w:r>
      <w:r>
        <w:rPr>
          <w:rFonts w:hint="eastAsia" w:ascii="仿宋" w:hAnsi="仿宋" w:eastAsia="仿宋" w:cs="仿宋"/>
          <w:szCs w:val="28"/>
        </w:rPr>
        <w:t>八、 业绩证明材料（复印件+单位盖公章）</w:t>
      </w:r>
      <w:r>
        <w:tab/>
      </w:r>
      <w:r>
        <w:fldChar w:fldCharType="begin"/>
      </w:r>
      <w:r>
        <w:instrText xml:space="preserve"> PAGEREF _Toc16871 \h </w:instrText>
      </w:r>
      <w:r>
        <w:fldChar w:fldCharType="separate"/>
      </w:r>
      <w:r>
        <w:t>26</w:t>
      </w:r>
      <w:r>
        <w:fldChar w:fldCharType="end"/>
      </w:r>
      <w:r>
        <w:fldChar w:fldCharType="end"/>
      </w:r>
    </w:p>
    <w:p>
      <w:pPr>
        <w:pStyle w:val="31"/>
        <w:tabs>
          <w:tab w:val="right" w:leader="dot" w:pos="9660"/>
        </w:tabs>
      </w:pPr>
      <w:r>
        <w:fldChar w:fldCharType="begin"/>
      </w:r>
      <w:r>
        <w:instrText xml:space="preserve"> HYPERLINK \l "_Toc25616" </w:instrText>
      </w:r>
      <w:r>
        <w:fldChar w:fldCharType="separate"/>
      </w:r>
      <w:r>
        <w:rPr>
          <w:rFonts w:hint="eastAsia" w:ascii="仿宋" w:hAnsi="仿宋" w:eastAsia="仿宋" w:cs="仿宋"/>
          <w:szCs w:val="28"/>
        </w:rPr>
        <w:t>九、 其它资质证明材料</w:t>
      </w:r>
      <w:r>
        <w:tab/>
      </w:r>
      <w:r>
        <w:fldChar w:fldCharType="begin"/>
      </w:r>
      <w:r>
        <w:instrText xml:space="preserve"> PAGEREF _Toc25616 \h </w:instrText>
      </w:r>
      <w:r>
        <w:fldChar w:fldCharType="separate"/>
      </w:r>
      <w:r>
        <w:t>26</w:t>
      </w:r>
      <w:r>
        <w:fldChar w:fldCharType="end"/>
      </w:r>
      <w:r>
        <w:fldChar w:fldCharType="end"/>
      </w:r>
    </w:p>
    <w:p>
      <w:pPr>
        <w:pStyle w:val="27"/>
        <w:tabs>
          <w:tab w:val="right" w:leader="dot" w:pos="9660"/>
        </w:tabs>
      </w:pPr>
      <w:r>
        <w:fldChar w:fldCharType="begin"/>
      </w:r>
      <w:r>
        <w:instrText xml:space="preserve"> HYPERLINK \l "_Toc17371" </w:instrText>
      </w:r>
      <w:r>
        <w:fldChar w:fldCharType="separate"/>
      </w:r>
      <w:r>
        <w:rPr>
          <w:rFonts w:hint="eastAsia" w:ascii="仿宋" w:hAnsi="仿宋" w:eastAsia="仿宋" w:cs="仿宋"/>
          <w:kern w:val="0"/>
          <w:szCs w:val="28"/>
        </w:rPr>
        <w:t>第二部分：商务标部分</w:t>
      </w:r>
      <w:r>
        <w:tab/>
      </w:r>
      <w:r>
        <w:fldChar w:fldCharType="begin"/>
      </w:r>
      <w:r>
        <w:instrText xml:space="preserve"> PAGEREF _Toc17371 \h </w:instrText>
      </w:r>
      <w:r>
        <w:fldChar w:fldCharType="separate"/>
      </w:r>
      <w:r>
        <w:t>27</w:t>
      </w:r>
      <w:r>
        <w:fldChar w:fldCharType="end"/>
      </w:r>
      <w:r>
        <w:fldChar w:fldCharType="end"/>
      </w:r>
    </w:p>
    <w:p>
      <w:pPr>
        <w:pStyle w:val="31"/>
        <w:tabs>
          <w:tab w:val="right" w:pos="4000"/>
          <w:tab w:val="right" w:leader="dot" w:pos="9660"/>
        </w:tabs>
      </w:pPr>
      <w:r>
        <w:fldChar w:fldCharType="begin"/>
      </w:r>
      <w:r>
        <w:instrText xml:space="preserve"> HYPERLINK \l "_Toc17044" </w:instrText>
      </w:r>
      <w:r>
        <w:fldChar w:fldCharType="separate"/>
      </w:r>
      <w:r>
        <w:rPr>
          <w:rFonts w:hint="eastAsia" w:ascii="仿宋" w:hAnsi="仿宋" w:eastAsia="仿宋" w:cs="仿宋"/>
          <w:szCs w:val="28"/>
        </w:rPr>
        <w:t>一、开标一览表</w:t>
      </w:r>
      <w:r>
        <w:rPr>
          <w:rFonts w:hint="eastAsia" w:ascii="仿宋" w:hAnsi="仿宋" w:eastAsia="仿宋" w:cs="仿宋"/>
          <w:szCs w:val="28"/>
        </w:rPr>
        <w:tab/>
      </w:r>
      <w:r>
        <w:rPr>
          <w:rFonts w:hint="eastAsia" w:ascii="仿宋" w:hAnsi="仿宋" w:eastAsia="仿宋" w:cs="仿宋"/>
          <w:szCs w:val="28"/>
        </w:rPr>
        <w:t>详见EXCEL版《开标一览表》。</w:t>
      </w:r>
      <w:r>
        <w:tab/>
      </w:r>
      <w:r>
        <w:fldChar w:fldCharType="begin"/>
      </w:r>
      <w:r>
        <w:instrText xml:space="preserve"> PAGEREF _Toc17044 \h </w:instrText>
      </w:r>
      <w:r>
        <w:fldChar w:fldCharType="separate"/>
      </w:r>
      <w:r>
        <w:t>27</w:t>
      </w:r>
      <w:r>
        <w:fldChar w:fldCharType="end"/>
      </w:r>
      <w:r>
        <w:fldChar w:fldCharType="end"/>
      </w:r>
    </w:p>
    <w:p>
      <w:pPr>
        <w:pStyle w:val="31"/>
        <w:tabs>
          <w:tab w:val="right" w:pos="4400"/>
          <w:tab w:val="right" w:leader="dot" w:pos="9660"/>
        </w:tabs>
      </w:pPr>
      <w:r>
        <w:fldChar w:fldCharType="begin"/>
      </w:r>
      <w:r>
        <w:instrText xml:space="preserve"> HYPERLINK \l "_Toc22860" </w:instrText>
      </w:r>
      <w:r>
        <w:fldChar w:fldCharType="separate"/>
      </w:r>
      <w:r>
        <w:rPr>
          <w:rFonts w:hint="eastAsia" w:ascii="仿宋" w:hAnsi="仿宋" w:eastAsia="仿宋" w:cs="仿宋"/>
          <w:szCs w:val="28"/>
        </w:rPr>
        <w:t>二、 商务/技术偏离表</w:t>
      </w:r>
      <w:r>
        <w:rPr>
          <w:rFonts w:hint="eastAsia" w:ascii="仿宋" w:hAnsi="仿宋" w:eastAsia="仿宋" w:cs="仿宋"/>
          <w:szCs w:val="28"/>
        </w:rPr>
        <w:tab/>
      </w:r>
      <w:r>
        <w:rPr>
          <w:rFonts w:hint="eastAsia" w:ascii="仿宋" w:hAnsi="仿宋" w:eastAsia="仿宋" w:cs="仿宋"/>
          <w:szCs w:val="28"/>
        </w:rPr>
        <w:t>详见EXCEL版《商务/技术偏离表》。</w:t>
      </w:r>
      <w:r>
        <w:tab/>
      </w:r>
      <w:r>
        <w:fldChar w:fldCharType="begin"/>
      </w:r>
      <w:r>
        <w:instrText xml:space="preserve"> PAGEREF _Toc22860 \h </w:instrText>
      </w:r>
      <w:r>
        <w:fldChar w:fldCharType="separate"/>
      </w:r>
      <w:r>
        <w:t>27</w:t>
      </w:r>
      <w:r>
        <w:fldChar w:fldCharType="end"/>
      </w:r>
      <w:r>
        <w:fldChar w:fldCharType="end"/>
      </w:r>
    </w:p>
    <w:p>
      <w:pPr>
        <w:rPr>
          <w:rFonts w:ascii="仿宋" w:hAnsi="仿宋" w:eastAsia="仿宋" w:cs="仿宋"/>
        </w:rPr>
      </w:pPr>
      <w:r>
        <w:rPr>
          <w:rFonts w:hint="eastAsia" w:ascii="仿宋" w:hAnsi="仿宋" w:eastAsia="仿宋" w:cs="仿宋"/>
          <w:szCs w:val="30"/>
        </w:rPr>
        <w:fldChar w:fldCharType="end"/>
      </w:r>
    </w:p>
    <w:p>
      <w:pPr>
        <w:spacing w:line="540" w:lineRule="exac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br w:type="page"/>
      </w:r>
    </w:p>
    <w:bookmarkEnd w:id="1"/>
    <w:bookmarkEnd w:id="2"/>
    <w:p>
      <w:pPr>
        <w:pStyle w:val="36"/>
        <w:ind w:left="1405" w:leftChars="669" w:firstLine="2080" w:firstLineChars="650"/>
        <w:jc w:val="both"/>
        <w:rPr>
          <w:rFonts w:ascii="仿宋" w:hAnsi="仿宋" w:eastAsia="仿宋" w:cs="仿宋"/>
          <w:szCs w:val="32"/>
        </w:rPr>
      </w:pPr>
      <w:bookmarkStart w:id="3" w:name="_Toc25911"/>
      <w:bookmarkStart w:id="4" w:name="_Toc303864864"/>
      <w:r>
        <w:rPr>
          <w:rFonts w:hint="eastAsia" w:ascii="仿宋" w:hAnsi="仿宋" w:eastAsia="仿宋" w:cs="仿宋"/>
          <w:b w:val="0"/>
          <w:szCs w:val="32"/>
        </w:rPr>
        <w:t>第一</w:t>
      </w:r>
      <w:r>
        <w:rPr>
          <w:rFonts w:hint="eastAsia" w:ascii="仿宋" w:hAnsi="仿宋" w:eastAsia="仿宋" w:cs="仿宋"/>
          <w:szCs w:val="32"/>
        </w:rPr>
        <w:t>章招标公告</w:t>
      </w:r>
      <w:bookmarkEnd w:id="3"/>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项目编号：HGJS-G2023057</w:t>
      </w:r>
    </w:p>
    <w:p>
      <w:pPr>
        <w:pStyle w:val="105"/>
        <w:numPr>
          <w:ilvl w:val="1"/>
          <w:numId w:val="1"/>
        </w:numPr>
        <w:adjustRightInd w:val="0"/>
        <w:snapToGrid w:val="0"/>
        <w:spacing w:line="360" w:lineRule="exact"/>
        <w:ind w:firstLineChars="0"/>
        <w:contextualSpacing/>
        <w:rPr>
          <w:rFonts w:hint="default" w:ascii="仿宋" w:hAnsi="仿宋" w:eastAsia="仿宋" w:cs="仿宋"/>
          <w:sz w:val="28"/>
          <w:szCs w:val="28"/>
          <w:lang w:val="en-US" w:eastAsia="zh-CN"/>
        </w:rPr>
      </w:pPr>
      <w:r>
        <w:rPr>
          <w:rFonts w:hint="eastAsia" w:ascii="仿宋" w:hAnsi="仿宋" w:eastAsia="仿宋" w:cs="仿宋"/>
          <w:sz w:val="28"/>
          <w:szCs w:val="28"/>
        </w:rPr>
        <w:t>项目名称：2023年11月份炼钢技改用8腔同步液压缸采购项目</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5"/>
        <w:adjustRightInd w:val="0"/>
        <w:snapToGrid w:val="0"/>
        <w:spacing w:line="360" w:lineRule="exact"/>
        <w:ind w:firstLine="0" w:firstLineChars="0"/>
        <w:rPr>
          <w:rFonts w:ascii="仿宋" w:hAnsi="仿宋" w:eastAsia="仿宋" w:cs="仿宋"/>
          <w:sz w:val="28"/>
          <w:szCs w:val="28"/>
        </w:rPr>
      </w:pPr>
    </w:p>
    <w:p>
      <w:pPr>
        <w:pStyle w:val="10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w:t>
      </w:r>
      <w:r>
        <w:rPr>
          <w:rFonts w:hint="eastAsia" w:ascii="仿宋" w:hAnsi="仿宋" w:eastAsia="仿宋" w:cs="仿宋"/>
          <w:sz w:val="28"/>
          <w:szCs w:val="28"/>
          <w:highlight w:val="none"/>
          <w:u w:val="single"/>
          <w:lang w:val="en-US" w:eastAsia="zh-CN"/>
        </w:rPr>
        <w:t>年11月14日上</w:t>
      </w:r>
      <w:r>
        <w:rPr>
          <w:rFonts w:hint="eastAsia" w:ascii="仿宋" w:hAnsi="仿宋" w:eastAsia="仿宋" w:cs="仿宋"/>
          <w:sz w:val="28"/>
          <w:szCs w:val="28"/>
          <w:u w:val="single"/>
          <w:lang w:val="en-US" w:eastAsia="zh-CN"/>
        </w:rPr>
        <w:t xml:space="preserve">午10:00 </w:t>
      </w:r>
      <w:r>
        <w:rPr>
          <w:rFonts w:hint="eastAsia" w:ascii="仿宋" w:hAnsi="仿宋" w:eastAsia="仿宋" w:cs="仿宋"/>
          <w:b/>
          <w:sz w:val="28"/>
          <w:szCs w:val="28"/>
        </w:rPr>
        <w:t>(北京时间)</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3864862"/>
      <w:bookmarkStart w:id="6" w:name="_Toc300677994"/>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105"/>
        <w:adjustRightInd w:val="0"/>
        <w:snapToGrid w:val="0"/>
        <w:spacing w:line="360" w:lineRule="exact"/>
        <w:ind w:left="851" w:firstLine="0" w:firstLineChars="0"/>
        <w:rPr>
          <w:rFonts w:ascii="仿宋" w:hAnsi="仿宋" w:eastAsia="仿宋" w:cs="仿宋"/>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p>
      <w:pPr>
        <w:rPr>
          <w:rFonts w:ascii="仿宋" w:hAnsi="仿宋" w:eastAsia="仿宋" w:cs="仿宋"/>
        </w:rPr>
      </w:pPr>
    </w:p>
    <w:p>
      <w:pPr>
        <w:ind w:left="1" w:firstLine="560" w:firstLineChars="200"/>
        <w:jc w:val="left"/>
        <w:rPr>
          <w:rFonts w:ascii="仿宋" w:hAnsi="仿宋" w:eastAsia="仿宋" w:cs="仿宋"/>
          <w:sz w:val="28"/>
          <w:szCs w:val="28"/>
        </w:rPr>
      </w:pPr>
    </w:p>
    <w:p>
      <w:pPr>
        <w:snapToGrid w:val="0"/>
        <w:spacing w:line="440" w:lineRule="exact"/>
        <w:ind w:left="848" w:hanging="848" w:hangingChars="303"/>
        <w:rPr>
          <w:rFonts w:ascii="仿宋" w:hAnsi="仿宋" w:eastAsia="仿宋" w:cs="仿宋"/>
          <w:sz w:val="28"/>
          <w:szCs w:val="28"/>
        </w:rPr>
      </w:pPr>
      <w:r>
        <w:rPr>
          <w:rFonts w:hint="eastAsia" w:ascii="仿宋" w:hAnsi="仿宋" w:eastAsia="仿宋" w:cs="仿宋"/>
          <w:sz w:val="28"/>
          <w:szCs w:val="28"/>
        </w:rPr>
        <w:br w:type="page"/>
      </w:r>
    </w:p>
    <w:bookmarkEnd w:id="0"/>
    <w:bookmarkEnd w:id="4"/>
    <w:p>
      <w:pPr>
        <w:pStyle w:val="36"/>
        <w:rPr>
          <w:rFonts w:ascii="仿宋" w:hAnsi="仿宋" w:eastAsia="仿宋" w:cs="仿宋"/>
          <w:sz w:val="28"/>
          <w:szCs w:val="28"/>
        </w:rPr>
      </w:pPr>
      <w:bookmarkStart w:id="7" w:name="_Toc45533238"/>
      <w:bookmarkStart w:id="8" w:name="_Toc6965"/>
      <w:bookmarkStart w:id="9" w:name="_Toc303864875"/>
      <w:bookmarkStart w:id="10" w:name="_Toc300678058"/>
      <w:r>
        <w:rPr>
          <w:rFonts w:hint="eastAsia" w:ascii="仿宋" w:hAnsi="仿宋" w:eastAsia="仿宋" w:cs="仿宋"/>
          <w:sz w:val="28"/>
          <w:szCs w:val="28"/>
        </w:rPr>
        <w:t>第二章投标人须知</w:t>
      </w:r>
      <w:bookmarkEnd w:id="7"/>
      <w:bookmarkEnd w:id="8"/>
    </w:p>
    <w:p>
      <w:pPr>
        <w:snapToGrid w:val="0"/>
        <w:jc w:val="center"/>
        <w:rPr>
          <w:rFonts w:ascii="仿宋" w:hAnsi="仿宋" w:eastAsia="仿宋" w:cs="仿宋"/>
          <w:sz w:val="28"/>
          <w:szCs w:val="28"/>
        </w:rPr>
      </w:pPr>
    </w:p>
    <w:tbl>
      <w:tblPr>
        <w:tblStyle w:val="38"/>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984"/>
        <w:gridCol w:w="1559"/>
        <w:gridCol w:w="1985"/>
        <w:gridCol w:w="2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tcBorders>
              <w:top w:val="single" w:color="auto" w:sz="12" w:space="0"/>
            </w:tcBorders>
            <w:vAlign w:val="center"/>
          </w:tcPr>
          <w:p>
            <w:pPr>
              <w:jc w:val="center"/>
              <w:rPr>
                <w:rFonts w:ascii="仿宋" w:hAnsi="仿宋" w:eastAsia="仿宋" w:cs="仿宋"/>
                <w:sz w:val="28"/>
                <w:szCs w:val="28"/>
              </w:rPr>
            </w:pPr>
            <w:r>
              <w:rPr>
                <w:rFonts w:hint="eastAsia" w:ascii="仿宋" w:hAnsi="仿宋" w:eastAsia="仿宋" w:cs="仿宋"/>
                <w:bCs/>
                <w:sz w:val="28"/>
                <w:szCs w:val="28"/>
              </w:rPr>
              <w:t>序号</w:t>
            </w:r>
          </w:p>
        </w:tc>
        <w:tc>
          <w:tcPr>
            <w:tcW w:w="1418" w:type="dxa"/>
            <w:tcBorders>
              <w:top w:val="single" w:color="auto" w:sz="12" w:space="0"/>
            </w:tcBorders>
            <w:vAlign w:val="center"/>
          </w:tcPr>
          <w:p>
            <w:pPr>
              <w:rPr>
                <w:rFonts w:ascii="仿宋" w:hAnsi="仿宋" w:eastAsia="仿宋" w:cs="仿宋"/>
                <w:bCs/>
                <w:sz w:val="28"/>
                <w:szCs w:val="28"/>
              </w:rPr>
            </w:pPr>
            <w:r>
              <w:rPr>
                <w:rFonts w:hint="eastAsia" w:ascii="仿宋" w:hAnsi="仿宋" w:eastAsia="仿宋" w:cs="仿宋"/>
                <w:bCs/>
                <w:sz w:val="28"/>
                <w:szCs w:val="28"/>
              </w:rPr>
              <w:t>条款名称</w:t>
            </w:r>
          </w:p>
        </w:tc>
        <w:tc>
          <w:tcPr>
            <w:tcW w:w="7547" w:type="dxa"/>
            <w:gridSpan w:val="4"/>
            <w:tcBorders>
              <w:top w:val="single" w:color="auto" w:sz="12" w:space="0"/>
            </w:tcBorders>
            <w:vAlign w:val="center"/>
          </w:tcPr>
          <w:p>
            <w:pPr>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货物名称</w:t>
            </w:r>
          </w:p>
        </w:tc>
        <w:tc>
          <w:tcPr>
            <w:tcW w:w="7547" w:type="dxa"/>
            <w:gridSpan w:val="4"/>
            <w:vAlign w:val="center"/>
          </w:tcPr>
          <w:p>
            <w:pPr>
              <w:spacing w:line="360" w:lineRule="exact"/>
              <w:jc w:val="left"/>
              <w:rPr>
                <w:rFonts w:hint="eastAsia" w:ascii="仿宋" w:hAnsi="仿宋" w:eastAsia="仿宋" w:cs="仿宋"/>
                <w:sz w:val="28"/>
                <w:szCs w:val="28"/>
                <w:lang w:eastAsia="zh-CN"/>
              </w:rPr>
            </w:pPr>
            <w:r>
              <w:rPr>
                <w:rFonts w:hint="eastAsia" w:ascii="仿宋" w:hAnsi="仿宋" w:eastAsia="仿宋" w:cs="仿宋"/>
                <w:sz w:val="28"/>
                <w:szCs w:val="28"/>
              </w:rPr>
              <w:t>液压</w:t>
            </w:r>
            <w:r>
              <w:rPr>
                <w:rFonts w:hint="eastAsia" w:ascii="仿宋" w:hAnsi="仿宋" w:eastAsia="仿宋" w:cs="仿宋"/>
                <w:sz w:val="28"/>
                <w:szCs w:val="28"/>
                <w:lang w:val="en-US" w:eastAsia="zh-CN"/>
              </w:rPr>
              <w:t>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数量</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个单项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交货时间</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具体见开标一览表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4</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交货地点</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衡阳华菱连轧管有限公司</w:t>
            </w:r>
            <w:r>
              <w:rPr>
                <w:rFonts w:hint="eastAsia" w:ascii="仿宋" w:hAnsi="仿宋" w:eastAsia="仿宋" w:cs="仿宋"/>
                <w:sz w:val="28"/>
                <w:szCs w:val="28"/>
                <w:lang w:val="en-US" w:eastAsia="zh-CN"/>
              </w:rPr>
              <w:t>炼钢</w:t>
            </w:r>
            <w:r>
              <w:rPr>
                <w:rFonts w:hint="eastAsia" w:ascii="仿宋" w:hAnsi="仿宋" w:eastAsia="仿宋" w:cs="仿宋"/>
                <w:sz w:val="28"/>
                <w:szCs w:val="28"/>
              </w:rPr>
              <w:t>厂内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合同类型</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固定单价合同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1418" w:type="dxa"/>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招标文件澄清</w:t>
            </w:r>
          </w:p>
        </w:tc>
        <w:tc>
          <w:tcPr>
            <w:tcW w:w="7547" w:type="dxa"/>
            <w:gridSpan w:val="4"/>
            <w:vAlign w:val="center"/>
          </w:tcPr>
          <w:p>
            <w:pPr>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任何要求对招标文件进行澄清的投标人，均应在投标截止日叁天以前按投标邀请书中的地址，以书面形式或电子邮件(照片、PDF文件)等形式通知招标方，招标方对投标截止叁天以前收到的任何澄清要求将以书面形式或其它合适的形式予以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7</w:t>
            </w:r>
          </w:p>
        </w:tc>
        <w:tc>
          <w:tcPr>
            <w:tcW w:w="1418" w:type="dxa"/>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招标文件修改</w:t>
            </w:r>
          </w:p>
        </w:tc>
        <w:tc>
          <w:tcPr>
            <w:tcW w:w="7547" w:type="dxa"/>
            <w:gridSpan w:val="4"/>
            <w:vAlign w:val="center"/>
          </w:tcPr>
          <w:p>
            <w:pPr>
              <w:tabs>
                <w:tab w:val="left" w:pos="735"/>
              </w:tabs>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1、在投标截止日期前的任何时候，无论出于何种原因，招标方可以主动或在接受投标人提出的澄清问题后对招标文件进行修改。招标文件的修改书将构成招标文件的一部份。</w:t>
            </w:r>
          </w:p>
          <w:p>
            <w:pPr>
              <w:tabs>
                <w:tab w:val="left" w:pos="735"/>
              </w:tabs>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2、对招标文件的修改，将以书面、传真、电子邮件的形式通知已获取招标文件的投标人，补充文件作为招标文件的组成部分，对所有投标方有相同的约束力。</w:t>
            </w:r>
          </w:p>
          <w:p>
            <w:pPr>
              <w:tabs>
                <w:tab w:val="left" w:pos="720"/>
              </w:tabs>
              <w:adjustRightInd w:val="0"/>
              <w:snapToGrid w:val="0"/>
              <w:spacing w:line="300" w:lineRule="exact"/>
              <w:rPr>
                <w:rFonts w:ascii="仿宋" w:hAnsi="仿宋" w:eastAsia="仿宋" w:cs="仿宋"/>
                <w:sz w:val="28"/>
                <w:szCs w:val="28"/>
              </w:rPr>
            </w:pPr>
            <w:r>
              <w:rPr>
                <w:rFonts w:hint="eastAsia" w:ascii="仿宋" w:hAnsi="仿宋" w:eastAsia="仿宋" w:cs="仿宋"/>
                <w:sz w:val="28"/>
                <w:szCs w:val="28"/>
              </w:rPr>
              <w:t>3、为使投标人编写投标文件时有充分时间对招标文件的修改部分进行研究，招标方可以自行决定，酌情延长投标截止日期。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8</w:t>
            </w:r>
          </w:p>
        </w:tc>
        <w:tc>
          <w:tcPr>
            <w:tcW w:w="1418" w:type="dxa"/>
            <w:vAlign w:val="center"/>
          </w:tcPr>
          <w:p>
            <w:pPr>
              <w:pStyle w:val="16"/>
              <w:tabs>
                <w:tab w:val="left" w:pos="840"/>
              </w:tabs>
              <w:spacing w:after="20" w:line="300" w:lineRule="exact"/>
              <w:jc w:val="center"/>
              <w:rPr>
                <w:rFonts w:ascii="仿宋" w:hAnsi="仿宋" w:eastAsia="仿宋" w:cs="仿宋"/>
                <w:bCs/>
                <w:sz w:val="28"/>
                <w:szCs w:val="28"/>
              </w:rPr>
            </w:pPr>
            <w:r>
              <w:rPr>
                <w:rFonts w:hint="eastAsia" w:ascii="仿宋" w:hAnsi="仿宋" w:eastAsia="仿宋" w:cs="仿宋"/>
                <w:sz w:val="28"/>
                <w:szCs w:val="28"/>
              </w:rPr>
              <w:t>投标文件递交方式</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1、纸质文件：投标人将投标文件在投标截止时间前送达或邮寄至开标地点。迟到的投标文件将被拒绝。</w:t>
            </w:r>
          </w:p>
          <w:p>
            <w:pPr>
              <w:spacing w:line="360" w:lineRule="exact"/>
              <w:jc w:val="left"/>
              <w:rPr>
                <w:rFonts w:ascii="仿宋" w:hAnsi="仿宋" w:eastAsia="仿宋" w:cs="仿宋"/>
                <w:sz w:val="28"/>
                <w:szCs w:val="28"/>
              </w:rPr>
            </w:pPr>
            <w:r>
              <w:rPr>
                <w:rFonts w:hint="eastAsia" w:ascii="仿宋" w:hAnsi="仿宋" w:eastAsia="仿宋" w:cs="仿宋"/>
                <w:sz w:val="28"/>
                <w:szCs w:val="28"/>
              </w:rPr>
              <w:t>2、电子文件：投标人用U盘将电子版投标文件在投标截止时间前递交至开标地点（与纸质投标文件一起）或发送至招标方指定邮箱（hyst-zb1@hysteeltube.com）。</w:t>
            </w:r>
          </w:p>
          <w:p>
            <w:pPr>
              <w:spacing w:line="360" w:lineRule="exact"/>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sz w:val="28"/>
                <w:szCs w:val="28"/>
              </w:rPr>
              <w:t>采用电子邮件方式投标的，迟到的投标文件及发错邮箱的投标文件将被拒绝(视同废标)。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9</w:t>
            </w:r>
          </w:p>
        </w:tc>
        <w:tc>
          <w:tcPr>
            <w:tcW w:w="1418" w:type="dxa"/>
            <w:vAlign w:val="center"/>
          </w:tcPr>
          <w:p>
            <w:pPr>
              <w:jc w:val="center"/>
              <w:rPr>
                <w:rFonts w:ascii="仿宋" w:hAnsi="仿宋" w:eastAsia="仿宋" w:cs="仿宋"/>
                <w:sz w:val="28"/>
                <w:szCs w:val="28"/>
              </w:rPr>
            </w:pPr>
            <w:r>
              <w:rPr>
                <w:rFonts w:hint="eastAsia" w:ascii="仿宋" w:hAnsi="仿宋" w:eastAsia="仿宋" w:cs="仿宋"/>
                <w:sz w:val="28"/>
                <w:szCs w:val="28"/>
              </w:rPr>
              <w:t>投标文件构成</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开标时要求提交的投标文件资料如下：</w:t>
            </w:r>
          </w:p>
          <w:p>
            <w:pPr>
              <w:spacing w:line="360" w:lineRule="exact"/>
              <w:jc w:val="left"/>
              <w:rPr>
                <w:rFonts w:ascii="仿宋" w:hAnsi="仿宋" w:eastAsia="仿宋" w:cs="仿宋"/>
                <w:sz w:val="28"/>
                <w:szCs w:val="28"/>
              </w:rPr>
            </w:pPr>
            <w:r>
              <w:rPr>
                <w:rFonts w:hint="eastAsia" w:ascii="仿宋" w:hAnsi="仿宋" w:eastAsia="仿宋" w:cs="仿宋"/>
                <w:sz w:val="28"/>
                <w:szCs w:val="28"/>
              </w:rPr>
              <w:t>第一部分 投标函部分</w:t>
            </w:r>
          </w:p>
          <w:p>
            <w:pPr>
              <w:tabs>
                <w:tab w:val="left" w:pos="851"/>
                <w:tab w:val="left" w:pos="1050"/>
              </w:tabs>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第二部分 商务标部分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费用承担</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投标人应承担所有与编写和提交投标文件有关的费用，不论投标的结果如何，招标方在任何情况下均无义务和责任承担这些费用。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11</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保密</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参与招标投标活动的各方应对招标文件和投标文件中的商业和技术等资料保密，违者应对由此造成的后果承担法律责任。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12</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语言文字</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除专用术语外，与招标投标有关的语言均使用中文。必要时专用术语应附有中文注释。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13</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计量单位</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所有计量均采用中华人民共和国法定计量单位。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14</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投标文件编制</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exact"/>
              <w:jc w:val="left"/>
              <w:rPr>
                <w:rFonts w:ascii="仿宋" w:hAnsi="仿宋" w:eastAsia="仿宋" w:cs="仿宋"/>
                <w:sz w:val="28"/>
                <w:szCs w:val="28"/>
              </w:rPr>
            </w:pPr>
            <w:r>
              <w:rPr>
                <w:rFonts w:hint="eastAsia" w:ascii="仿宋" w:hAnsi="仿宋" w:eastAsia="仿宋" w:cs="仿宋"/>
                <w:sz w:val="28"/>
                <w:szCs w:val="28"/>
              </w:rPr>
              <w:t>2、投标文件应当根据</w:t>
            </w:r>
            <w:r>
              <w:rPr>
                <w:rFonts w:hint="eastAsia" w:ascii="仿宋" w:hAnsi="仿宋" w:eastAsia="仿宋" w:cs="仿宋"/>
                <w:b/>
                <w:sz w:val="28"/>
                <w:szCs w:val="28"/>
              </w:rPr>
              <w:t>招标文件的构成</w:t>
            </w:r>
            <w:r>
              <w:rPr>
                <w:rFonts w:hint="eastAsia" w:ascii="仿宋" w:hAnsi="仿宋" w:eastAsia="仿宋" w:cs="仿宋"/>
                <w:sz w:val="28"/>
                <w:szCs w:val="28"/>
              </w:rPr>
              <w:t>对</w:t>
            </w:r>
            <w:r>
              <w:rPr>
                <w:rFonts w:hint="eastAsia" w:ascii="仿宋" w:hAnsi="仿宋" w:eastAsia="仿宋" w:cs="仿宋"/>
                <w:b/>
                <w:sz w:val="28"/>
                <w:szCs w:val="28"/>
              </w:rPr>
              <w:t>资格证明、技术规格要求</w:t>
            </w:r>
            <w:r>
              <w:rPr>
                <w:rFonts w:hint="eastAsia" w:ascii="仿宋" w:hAnsi="仿宋" w:eastAsia="仿宋" w:cs="仿宋"/>
                <w:sz w:val="28"/>
                <w:szCs w:val="28"/>
              </w:rPr>
              <w:t>、</w:t>
            </w:r>
            <w:r>
              <w:rPr>
                <w:rFonts w:hint="eastAsia" w:ascii="仿宋" w:hAnsi="仿宋" w:eastAsia="仿宋" w:cs="仿宋"/>
                <w:b/>
                <w:sz w:val="28"/>
                <w:szCs w:val="28"/>
              </w:rPr>
              <w:t>评标办法、合同条款、投标文件格式</w:t>
            </w:r>
            <w:r>
              <w:rPr>
                <w:rFonts w:hint="eastAsia" w:ascii="仿宋" w:hAnsi="仿宋" w:eastAsia="仿宋" w:cs="仿宋"/>
                <w:sz w:val="28"/>
                <w:szCs w:val="28"/>
              </w:rPr>
              <w:t>等内容做出实质性响应</w:t>
            </w:r>
            <w:r>
              <w:rPr>
                <w:rFonts w:hint="eastAsia" w:ascii="仿宋" w:hAnsi="仿宋" w:eastAsia="仿宋" w:cs="仿宋"/>
                <w:b/>
                <w:sz w:val="28"/>
                <w:szCs w:val="28"/>
              </w:rPr>
              <w:t>(不满足可能被废标)</w:t>
            </w:r>
            <w:r>
              <w:rPr>
                <w:rFonts w:hint="eastAsia" w:ascii="仿宋" w:hAnsi="仿宋" w:eastAsia="仿宋" w:cs="仿宋"/>
                <w:sz w:val="28"/>
                <w:szCs w:val="28"/>
              </w:rPr>
              <w:t>。</w:t>
            </w:r>
          </w:p>
          <w:p>
            <w:pPr>
              <w:spacing w:line="360" w:lineRule="exact"/>
              <w:jc w:val="left"/>
              <w:rPr>
                <w:rFonts w:ascii="仿宋" w:hAnsi="仿宋" w:eastAsia="仿宋" w:cs="仿宋"/>
                <w:sz w:val="28"/>
                <w:szCs w:val="28"/>
              </w:rPr>
            </w:pPr>
            <w:r>
              <w:rPr>
                <w:rFonts w:hint="eastAsia" w:ascii="仿宋" w:hAnsi="仿宋" w:eastAsia="仿宋" w:cs="仿宋"/>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15</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商务/技术偏离</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允许（技术规格书不允许除外）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16</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sz w:val="28"/>
                <w:szCs w:val="28"/>
              </w:rPr>
              <w:t>签字盖章</w:t>
            </w:r>
          </w:p>
        </w:tc>
        <w:tc>
          <w:tcPr>
            <w:tcW w:w="7547" w:type="dxa"/>
            <w:gridSpan w:val="4"/>
            <w:vAlign w:val="center"/>
          </w:tcPr>
          <w:p>
            <w:pPr>
              <w:jc w:val="left"/>
              <w:rPr>
                <w:rFonts w:ascii="仿宋" w:hAnsi="仿宋" w:eastAsia="仿宋" w:cs="仿宋"/>
                <w:sz w:val="28"/>
                <w:szCs w:val="28"/>
              </w:rPr>
            </w:pPr>
            <w:r>
              <w:rPr>
                <w:rFonts w:hint="eastAsia" w:ascii="仿宋" w:hAnsi="仿宋" w:eastAsia="仿宋" w:cs="仿宋"/>
                <w:sz w:val="28"/>
                <w:szCs w:val="28"/>
              </w:rPr>
              <w:t>1、投标文件封面、投标函、报价一览表、投标分项报价表、偏离表、法定代表人身份证明、法定代表人授权书、保证金承诺书、开票信息表等招标文件第六章“投标文件格式”规定的必须由投标人的法定代表人或其委托代理人亲自签字和加盖单位章。</w:t>
            </w:r>
          </w:p>
          <w:p>
            <w:pPr>
              <w:spacing w:line="360" w:lineRule="exact"/>
              <w:jc w:val="left"/>
              <w:rPr>
                <w:rFonts w:ascii="仿宋" w:hAnsi="仿宋" w:eastAsia="仿宋" w:cs="仿宋"/>
                <w:sz w:val="28"/>
                <w:szCs w:val="28"/>
              </w:rPr>
            </w:pPr>
            <w:r>
              <w:rPr>
                <w:rFonts w:hint="eastAsia" w:ascii="仿宋" w:hAnsi="仿宋" w:eastAsia="仿宋" w:cs="仿宋"/>
                <w:sz w:val="28"/>
                <w:szCs w:val="28"/>
              </w:rPr>
              <w:t>2、上述签字盖章要求投标文件正本须本人亲笔签字、盖章必须为原章，副本可用正本复印。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17</w:t>
            </w:r>
          </w:p>
        </w:tc>
        <w:tc>
          <w:tcPr>
            <w:tcW w:w="1418" w:type="dxa"/>
            <w:vAlign w:val="center"/>
          </w:tcPr>
          <w:p>
            <w:pPr>
              <w:spacing w:line="288" w:lineRule="auto"/>
              <w:jc w:val="left"/>
              <w:rPr>
                <w:rFonts w:ascii="仿宋" w:hAnsi="仿宋" w:eastAsia="仿宋" w:cs="仿宋"/>
                <w:bCs/>
                <w:sz w:val="28"/>
                <w:szCs w:val="28"/>
              </w:rPr>
            </w:pPr>
            <w:r>
              <w:rPr>
                <w:rFonts w:hint="eastAsia" w:ascii="仿宋" w:hAnsi="仿宋" w:eastAsia="仿宋" w:cs="仿宋"/>
                <w:sz w:val="28"/>
                <w:szCs w:val="28"/>
              </w:rPr>
              <w:t>投标文件份数</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1、投标文件正本一份，电子版文件一份。</w:t>
            </w:r>
          </w:p>
          <w:p>
            <w:pPr>
              <w:spacing w:line="360" w:lineRule="exact"/>
              <w:jc w:val="left"/>
              <w:rPr>
                <w:rFonts w:ascii="仿宋" w:hAnsi="仿宋" w:eastAsia="仿宋" w:cs="仿宋"/>
                <w:sz w:val="28"/>
                <w:szCs w:val="28"/>
              </w:rPr>
            </w:pPr>
            <w:r>
              <w:rPr>
                <w:rFonts w:hint="eastAsia" w:ascii="仿宋" w:hAnsi="仿宋" w:eastAsia="仿宋" w:cs="仿宋"/>
                <w:sz w:val="28"/>
                <w:szCs w:val="28"/>
              </w:rPr>
              <w:t>2、投标文件正本的封面上应清楚地标记“正本”字样。</w:t>
            </w:r>
          </w:p>
          <w:p>
            <w:pPr>
              <w:spacing w:line="360" w:lineRule="exact"/>
              <w:jc w:val="left"/>
              <w:rPr>
                <w:rFonts w:ascii="仿宋" w:hAnsi="仿宋" w:eastAsia="仿宋" w:cs="仿宋"/>
                <w:sz w:val="28"/>
                <w:szCs w:val="28"/>
              </w:rPr>
            </w:pPr>
            <w:r>
              <w:rPr>
                <w:rFonts w:hint="eastAsia" w:ascii="仿宋" w:hAnsi="仿宋" w:eastAsia="仿宋" w:cs="仿宋"/>
                <w:sz w:val="28"/>
                <w:szCs w:val="28"/>
              </w:rPr>
              <w:t>3、投标单位须将投标文件转换成电子投标文件，电子投标文件原则上为PDF文件格式。其中签字盖章部分须扫描或拍照后粘贴到word投标文件中，再转换为PDF格式文件，</w:t>
            </w:r>
            <w:r>
              <w:rPr>
                <w:rFonts w:hint="eastAsia" w:ascii="仿宋" w:hAnsi="仿宋" w:eastAsia="仿宋" w:cs="仿宋"/>
                <w:color w:val="FF0000"/>
                <w:sz w:val="28"/>
                <w:szCs w:val="28"/>
              </w:rPr>
              <w:t>另提交office格式开票信息表及报价清单或分项报价各１份，</w:t>
            </w:r>
            <w:r>
              <w:rPr>
                <w:rFonts w:hint="eastAsia" w:ascii="仿宋" w:hAnsi="仿宋" w:eastAsia="仿宋" w:cs="仿宋"/>
                <w:sz w:val="28"/>
                <w:szCs w:val="28"/>
              </w:rPr>
              <w:t>电子投标文件名称格式为：“××××项目投标文件- (××××公司简称)”。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18</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sz w:val="28"/>
                <w:szCs w:val="28"/>
              </w:rPr>
              <w:t>装订</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装订顺序要求：</w:t>
            </w:r>
          </w:p>
          <w:p>
            <w:pPr>
              <w:spacing w:line="360" w:lineRule="exact"/>
              <w:jc w:val="left"/>
              <w:rPr>
                <w:rFonts w:ascii="仿宋" w:hAnsi="仿宋" w:eastAsia="仿宋" w:cs="仿宋"/>
                <w:sz w:val="28"/>
                <w:szCs w:val="28"/>
              </w:rPr>
            </w:pPr>
            <w:r>
              <w:rPr>
                <w:rFonts w:hint="eastAsia" w:ascii="仿宋" w:hAnsi="仿宋" w:eastAsia="仿宋" w:cs="仿宋"/>
                <w:sz w:val="28"/>
                <w:szCs w:val="28"/>
              </w:rPr>
              <w:t>投标函部分：包括投标函目录的内容；</w:t>
            </w:r>
          </w:p>
          <w:p>
            <w:pPr>
              <w:jc w:val="left"/>
              <w:rPr>
                <w:rFonts w:ascii="仿宋" w:hAnsi="仿宋" w:eastAsia="仿宋" w:cs="仿宋"/>
                <w:sz w:val="28"/>
                <w:szCs w:val="28"/>
              </w:rPr>
            </w:pPr>
            <w:r>
              <w:rPr>
                <w:rFonts w:hint="eastAsia" w:ascii="仿宋" w:hAnsi="仿宋" w:eastAsia="仿宋" w:cs="仿宋"/>
                <w:sz w:val="28"/>
                <w:szCs w:val="28"/>
              </w:rPr>
              <w:t>商务标部分：包括商务标目录的内容；</w:t>
            </w:r>
          </w:p>
          <w:p>
            <w:pPr>
              <w:spacing w:line="360" w:lineRule="exact"/>
              <w:jc w:val="left"/>
              <w:rPr>
                <w:rFonts w:ascii="仿宋" w:hAnsi="仿宋" w:eastAsia="仿宋" w:cs="仿宋"/>
                <w:sz w:val="28"/>
                <w:szCs w:val="28"/>
              </w:rPr>
            </w:pPr>
            <w:r>
              <w:rPr>
                <w:rFonts w:hint="eastAsia" w:ascii="仿宋" w:hAnsi="仿宋" w:eastAsia="仿宋" w:cs="仿宋"/>
                <w:sz w:val="28"/>
                <w:szCs w:val="28"/>
              </w:rPr>
              <w:t>上述二部分装订为一本，每份装订应牢固、不易拆散和换页，提倡双面打印。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19</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sz w:val="28"/>
                <w:szCs w:val="28"/>
              </w:rPr>
              <w:t>封套上写明</w:t>
            </w:r>
          </w:p>
        </w:tc>
        <w:tc>
          <w:tcPr>
            <w:tcW w:w="7547" w:type="dxa"/>
            <w:gridSpan w:val="4"/>
            <w:vAlign w:val="center"/>
          </w:tcPr>
          <w:p>
            <w:pPr>
              <w:snapToGrid w:val="0"/>
              <w:spacing w:line="360" w:lineRule="exact"/>
              <w:jc w:val="left"/>
              <w:rPr>
                <w:rFonts w:ascii="仿宋" w:hAnsi="仿宋" w:eastAsia="仿宋" w:cs="仿宋"/>
                <w:sz w:val="28"/>
                <w:szCs w:val="28"/>
              </w:rPr>
            </w:pPr>
            <w:r>
              <w:rPr>
                <w:rFonts w:hint="eastAsia" w:ascii="仿宋" w:hAnsi="仿宋" w:eastAsia="仿宋" w:cs="仿宋"/>
                <w:sz w:val="28"/>
                <w:szCs w:val="28"/>
              </w:rPr>
              <w:t>投标人全称：</w:t>
            </w:r>
          </w:p>
          <w:p>
            <w:pPr>
              <w:spacing w:line="360" w:lineRule="exact"/>
              <w:jc w:val="left"/>
              <w:rPr>
                <w:rFonts w:ascii="仿宋" w:hAnsi="仿宋" w:eastAsia="仿宋" w:cs="仿宋"/>
                <w:sz w:val="28"/>
                <w:szCs w:val="28"/>
              </w:rPr>
            </w:pPr>
            <w:r>
              <w:rPr>
                <w:rFonts w:hint="eastAsia" w:ascii="仿宋" w:hAnsi="仿宋" w:eastAsia="仿宋" w:cs="仿宋"/>
                <w:sz w:val="28"/>
                <w:szCs w:val="28"/>
              </w:rPr>
              <w:t>（项目名称）投标文件在年月日时分前不得开启（注：封套上应分明注明投标文件的名称，未按要求密封和加写标记的投标文件，招标人不予受理。）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20</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投标有</w:t>
            </w:r>
          </w:p>
          <w:p>
            <w:pPr>
              <w:jc w:val="left"/>
              <w:rPr>
                <w:rFonts w:ascii="仿宋" w:hAnsi="仿宋" w:eastAsia="仿宋" w:cs="仿宋"/>
                <w:sz w:val="28"/>
                <w:szCs w:val="28"/>
              </w:rPr>
            </w:pPr>
            <w:r>
              <w:rPr>
                <w:rFonts w:hint="eastAsia" w:ascii="仿宋" w:hAnsi="仿宋" w:eastAsia="仿宋" w:cs="仿宋"/>
                <w:sz w:val="28"/>
                <w:szCs w:val="28"/>
              </w:rPr>
              <w:t>效期</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1、从投标文件递交截止时间及开标时间起算的60日历天投标有效期内有效。</w:t>
            </w:r>
          </w:p>
          <w:p>
            <w:pPr>
              <w:pStyle w:val="72"/>
              <w:spacing w:line="360" w:lineRule="exact"/>
              <w:jc w:val="left"/>
              <w:rPr>
                <w:rFonts w:ascii="仿宋" w:hAnsi="仿宋" w:eastAsia="仿宋" w:cs="仿宋"/>
                <w:sz w:val="28"/>
                <w:szCs w:val="28"/>
              </w:rPr>
            </w:pPr>
            <w:r>
              <w:rPr>
                <w:rFonts w:hint="eastAsia" w:ascii="仿宋" w:hAnsi="仿宋" w:eastAsia="仿宋" w:cs="仿宋"/>
                <w:sz w:val="28"/>
                <w:szCs w:val="28"/>
              </w:rPr>
              <w:t>2、投标有效期内，投标人不得要求撤销或修改其投标文件内容。</w:t>
            </w:r>
          </w:p>
          <w:p>
            <w:pPr>
              <w:pStyle w:val="72"/>
              <w:spacing w:line="360" w:lineRule="exact"/>
              <w:jc w:val="left"/>
              <w:rPr>
                <w:rFonts w:ascii="仿宋" w:hAnsi="仿宋" w:eastAsia="仿宋" w:cs="仿宋"/>
                <w:sz w:val="28"/>
                <w:szCs w:val="28"/>
              </w:rPr>
            </w:pPr>
            <w:r>
              <w:rPr>
                <w:rFonts w:hint="eastAsia" w:ascii="仿宋" w:hAnsi="仿宋" w:eastAsia="仿宋" w:cs="仿宋"/>
                <w:sz w:val="28"/>
                <w:szCs w:val="28"/>
              </w:rPr>
              <w:t>3、出现特殊情况需要延长投标有效期的，招标人以书面形式通知所有投标人延长投标有效期。投标人同意延长的，应相应延长其投标保证金的有效期，但不得修改投标文件实质性内容；投标人拒绝延长的，其投标失效，但投标人有权收回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21</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投标保</w:t>
            </w:r>
          </w:p>
          <w:p>
            <w:pPr>
              <w:jc w:val="left"/>
              <w:rPr>
                <w:rFonts w:ascii="仿宋" w:hAnsi="仿宋" w:eastAsia="仿宋" w:cs="仿宋"/>
                <w:sz w:val="28"/>
                <w:szCs w:val="28"/>
              </w:rPr>
            </w:pPr>
            <w:r>
              <w:rPr>
                <w:rFonts w:hint="eastAsia" w:ascii="仿宋" w:hAnsi="仿宋" w:eastAsia="仿宋" w:cs="仿宋"/>
                <w:sz w:val="28"/>
                <w:szCs w:val="28"/>
              </w:rPr>
              <w:t>证金</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投标保证金</w:t>
            </w:r>
            <w:r>
              <w:rPr>
                <w:rFonts w:hint="eastAsia" w:ascii="仿宋" w:hAnsi="仿宋" w:eastAsia="仿宋" w:cs="仿宋"/>
                <w:b/>
                <w:bCs/>
                <w:sz w:val="28"/>
                <w:szCs w:val="28"/>
                <w:u w:val="single"/>
                <w:lang w:val="en-US" w:eastAsia="zh-CN"/>
              </w:rPr>
              <w:t>3</w:t>
            </w:r>
            <w:r>
              <w:rPr>
                <w:rFonts w:hint="eastAsia" w:ascii="仿宋" w:hAnsi="仿宋" w:eastAsia="仿宋" w:cs="仿宋"/>
                <w:b/>
                <w:sz w:val="28"/>
                <w:szCs w:val="28"/>
                <w:u w:val="single"/>
              </w:rPr>
              <w:t>000元</w:t>
            </w:r>
            <w:r>
              <w:rPr>
                <w:rFonts w:hint="eastAsia" w:ascii="仿宋" w:hAnsi="仿宋" w:eastAsia="仿宋" w:cs="仿宋"/>
                <w:sz w:val="28"/>
                <w:szCs w:val="28"/>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continue"/>
            <w:vAlign w:val="center"/>
          </w:tcPr>
          <w:p>
            <w:pPr>
              <w:jc w:val="center"/>
              <w:rPr>
                <w:rFonts w:ascii="仿宋" w:hAnsi="仿宋" w:eastAsia="仿宋" w:cs="仿宋"/>
                <w:sz w:val="28"/>
                <w:szCs w:val="28"/>
              </w:rPr>
            </w:pP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投标保证金形式</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电汇转账或投标单位在衡钢的应付款（在衡钢有货款/工程款/维修款的，可充当保证金，但须提交</w:t>
            </w:r>
            <w:r>
              <w:rPr>
                <w:rFonts w:hint="eastAsia" w:ascii="仿宋" w:hAnsi="仿宋" w:eastAsia="仿宋" w:cs="仿宋"/>
                <w:bCs/>
                <w:sz w:val="28"/>
                <w:szCs w:val="28"/>
              </w:rPr>
              <w:t>投标保证金承诺书</w:t>
            </w:r>
            <w:r>
              <w:rPr>
                <w:rFonts w:hint="eastAsia" w:ascii="仿宋" w:hAnsi="仿宋" w:eastAsia="仿宋" w:cs="仿宋"/>
                <w:sz w:val="28"/>
                <w:szCs w:val="28"/>
              </w:rPr>
              <w:t>）</w:t>
            </w:r>
          </w:p>
          <w:p>
            <w:pPr>
              <w:spacing w:line="360" w:lineRule="exact"/>
              <w:jc w:val="left"/>
              <w:rPr>
                <w:rFonts w:ascii="仿宋" w:hAnsi="仿宋" w:eastAsia="仿宋" w:cs="仿宋"/>
                <w:sz w:val="28"/>
                <w:szCs w:val="28"/>
              </w:rPr>
            </w:pPr>
            <w:r>
              <w:rPr>
                <w:rFonts w:hint="eastAsia" w:ascii="仿宋" w:hAnsi="仿宋" w:eastAsia="仿宋" w:cs="仿宋"/>
                <w:sz w:val="28"/>
                <w:szCs w:val="28"/>
              </w:rPr>
              <w:t>开户行：工行衡阳银雁支行</w:t>
            </w:r>
          </w:p>
          <w:p>
            <w:pPr>
              <w:spacing w:line="360" w:lineRule="exact"/>
              <w:jc w:val="left"/>
              <w:rPr>
                <w:rFonts w:ascii="仿宋" w:hAnsi="仿宋" w:eastAsia="仿宋" w:cs="仿宋"/>
                <w:sz w:val="28"/>
                <w:szCs w:val="28"/>
              </w:rPr>
            </w:pPr>
            <w:r>
              <w:rPr>
                <w:rFonts w:hint="eastAsia" w:ascii="仿宋" w:hAnsi="仿宋" w:eastAsia="仿宋" w:cs="仿宋"/>
                <w:sz w:val="28"/>
                <w:szCs w:val="28"/>
              </w:rPr>
              <w:t>开户名：衡阳华菱连轧管有限公司</w:t>
            </w:r>
          </w:p>
          <w:p>
            <w:pPr>
              <w:spacing w:line="360" w:lineRule="exact"/>
              <w:jc w:val="left"/>
              <w:rPr>
                <w:rFonts w:ascii="仿宋" w:hAnsi="仿宋" w:eastAsia="仿宋" w:cs="仿宋"/>
                <w:sz w:val="28"/>
                <w:szCs w:val="28"/>
              </w:rPr>
            </w:pPr>
            <w:r>
              <w:rPr>
                <w:rFonts w:hint="eastAsia" w:ascii="仿宋" w:hAnsi="仿宋" w:eastAsia="仿宋" w:cs="仿宋"/>
                <w:sz w:val="28"/>
                <w:szCs w:val="28"/>
              </w:rPr>
              <w:t>帐号：1905022319020105051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pPr>
              <w:ind w:firstLine="280" w:firstLineChars="100"/>
              <w:rPr>
                <w:rFonts w:ascii="仿宋" w:hAnsi="仿宋" w:eastAsia="仿宋" w:cs="仿宋"/>
                <w:sz w:val="28"/>
                <w:szCs w:val="28"/>
              </w:rPr>
            </w:pPr>
            <w:r>
              <w:rPr>
                <w:rFonts w:hint="eastAsia" w:ascii="仿宋" w:hAnsi="仿宋" w:eastAsia="仿宋" w:cs="仿宋"/>
                <w:sz w:val="28"/>
                <w:szCs w:val="28"/>
              </w:rPr>
              <w:t>22</w:t>
            </w:r>
          </w:p>
        </w:tc>
        <w:tc>
          <w:tcPr>
            <w:tcW w:w="1418" w:type="dxa"/>
            <w:vAlign w:val="center"/>
          </w:tcPr>
          <w:p>
            <w:pPr>
              <w:jc w:val="left"/>
              <w:rPr>
                <w:rFonts w:ascii="仿宋" w:hAnsi="仿宋" w:eastAsia="仿宋" w:cs="仿宋"/>
                <w:sz w:val="28"/>
                <w:szCs w:val="28"/>
              </w:rPr>
            </w:pPr>
            <w:r>
              <w:rPr>
                <w:rFonts w:hint="eastAsia" w:ascii="仿宋" w:hAnsi="仿宋" w:eastAsia="仿宋" w:cs="仿宋"/>
                <w:sz w:val="28"/>
                <w:szCs w:val="28"/>
              </w:rPr>
              <w:t>投标保证金规定</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1、投标人在递交投标文件的同时应按本章规定的投标保证金形式递交投标保证金，并作为其投标文件的组成部分。</w:t>
            </w:r>
          </w:p>
          <w:p>
            <w:pPr>
              <w:spacing w:line="360" w:lineRule="exact"/>
              <w:jc w:val="left"/>
              <w:rPr>
                <w:rFonts w:ascii="仿宋" w:hAnsi="仿宋" w:eastAsia="仿宋" w:cs="仿宋"/>
                <w:b/>
                <w:bCs/>
                <w:sz w:val="28"/>
                <w:szCs w:val="28"/>
              </w:rPr>
            </w:pPr>
            <w:r>
              <w:rPr>
                <w:rFonts w:hint="eastAsia" w:ascii="仿宋" w:hAnsi="仿宋" w:eastAsia="仿宋" w:cs="仿宋"/>
                <w:sz w:val="28"/>
                <w:szCs w:val="28"/>
              </w:rPr>
              <w:t>2、</w:t>
            </w:r>
            <w:r>
              <w:rPr>
                <w:rFonts w:hint="eastAsia" w:ascii="仿宋" w:hAnsi="仿宋" w:eastAsia="仿宋" w:cs="仿宋"/>
                <w:b/>
                <w:bCs/>
                <w:sz w:val="28"/>
                <w:szCs w:val="28"/>
              </w:rPr>
              <w:t>投标人不按本章要求提交投标保证金的，其投标文件作废标处理。</w:t>
            </w:r>
          </w:p>
          <w:p>
            <w:pPr>
              <w:spacing w:line="360" w:lineRule="exact"/>
              <w:jc w:val="left"/>
              <w:rPr>
                <w:rFonts w:ascii="仿宋" w:hAnsi="仿宋" w:eastAsia="仿宋" w:cs="仿宋"/>
                <w:sz w:val="28"/>
                <w:szCs w:val="28"/>
              </w:rPr>
            </w:pPr>
            <w:r>
              <w:rPr>
                <w:rFonts w:hint="eastAsia" w:ascii="仿宋" w:hAnsi="仿宋" w:eastAsia="仿宋" w:cs="仿宋"/>
                <w:sz w:val="28"/>
                <w:szCs w:val="28"/>
              </w:rPr>
              <w:t>3、未中标人投标保证金（银行汇票、转账）于中标通知书发出20个工作日后退还。</w:t>
            </w:r>
          </w:p>
          <w:p>
            <w:pPr>
              <w:spacing w:line="360" w:lineRule="exact"/>
              <w:jc w:val="left"/>
              <w:rPr>
                <w:rFonts w:ascii="仿宋" w:hAnsi="仿宋" w:eastAsia="仿宋" w:cs="仿宋"/>
                <w:sz w:val="28"/>
                <w:szCs w:val="28"/>
              </w:rPr>
            </w:pPr>
            <w:r>
              <w:rPr>
                <w:rFonts w:hint="eastAsia" w:ascii="仿宋" w:hAnsi="仿宋" w:eastAsia="仿宋" w:cs="仿宋"/>
                <w:sz w:val="28"/>
                <w:szCs w:val="28"/>
              </w:rPr>
              <w:t>4、中标人的投标保证金在招标方与中标人签订合同20个工作日后退还。</w:t>
            </w:r>
          </w:p>
          <w:p>
            <w:pPr>
              <w:spacing w:line="360" w:lineRule="exact"/>
              <w:jc w:val="left"/>
              <w:rPr>
                <w:rFonts w:ascii="仿宋" w:hAnsi="仿宋" w:eastAsia="仿宋" w:cs="仿宋"/>
                <w:sz w:val="28"/>
                <w:szCs w:val="28"/>
              </w:rPr>
            </w:pPr>
            <w:r>
              <w:rPr>
                <w:rFonts w:hint="eastAsia" w:ascii="仿宋" w:hAnsi="仿宋" w:eastAsia="仿宋" w:cs="仿宋"/>
                <w:sz w:val="28"/>
                <w:szCs w:val="28"/>
              </w:rPr>
              <w:t>5、有下列情形之一的，投标保证金将不予退还：</w:t>
            </w:r>
          </w:p>
          <w:p>
            <w:pPr>
              <w:spacing w:line="360" w:lineRule="exact"/>
              <w:jc w:val="left"/>
              <w:rPr>
                <w:rFonts w:ascii="仿宋" w:hAnsi="仿宋" w:eastAsia="仿宋" w:cs="仿宋"/>
                <w:sz w:val="28"/>
                <w:szCs w:val="28"/>
              </w:rPr>
            </w:pPr>
            <w:r>
              <w:rPr>
                <w:rFonts w:hint="eastAsia" w:ascii="仿宋" w:hAnsi="仿宋" w:eastAsia="仿宋" w:cs="仿宋"/>
                <w:sz w:val="28"/>
                <w:szCs w:val="28"/>
              </w:rPr>
              <w:t>（1）投标人在规定的投标有效期内撤销或修改其投标文件。</w:t>
            </w:r>
          </w:p>
          <w:p>
            <w:pPr>
              <w:spacing w:line="360" w:lineRule="exact"/>
              <w:jc w:val="left"/>
              <w:rPr>
                <w:rFonts w:ascii="仿宋" w:hAnsi="仿宋" w:eastAsia="仿宋" w:cs="仿宋"/>
                <w:sz w:val="28"/>
                <w:szCs w:val="28"/>
              </w:rPr>
            </w:pPr>
            <w:r>
              <w:rPr>
                <w:rFonts w:hint="eastAsia" w:ascii="仿宋" w:hAnsi="仿宋" w:eastAsia="仿宋" w:cs="仿宋"/>
                <w:sz w:val="28"/>
                <w:szCs w:val="28"/>
              </w:rPr>
              <w:t>（2）中标人在收到中标通知书后，无正当理由拒签合同和协议书或未按招标文件规定提交履约担保。</w:t>
            </w:r>
          </w:p>
          <w:p>
            <w:pPr>
              <w:spacing w:line="360" w:lineRule="exact"/>
              <w:jc w:val="left"/>
              <w:rPr>
                <w:rFonts w:ascii="仿宋" w:hAnsi="仿宋" w:eastAsia="仿宋" w:cs="仿宋"/>
                <w:sz w:val="28"/>
                <w:szCs w:val="28"/>
              </w:rPr>
            </w:pPr>
            <w:r>
              <w:rPr>
                <w:rFonts w:hint="eastAsia" w:ascii="仿宋" w:hAnsi="仿宋" w:eastAsia="仿宋" w:cs="仿宋"/>
                <w:sz w:val="28"/>
                <w:szCs w:val="28"/>
              </w:rPr>
              <w:t>（3）投标人存在腐败或欺诈、串通投标等违法违规行为。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23</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sz w:val="28"/>
                <w:szCs w:val="28"/>
              </w:rPr>
              <w:t>开标程序</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1、密封情况检查：由招标人或投标人代表检查。</w:t>
            </w:r>
          </w:p>
          <w:p>
            <w:pPr>
              <w:spacing w:line="360" w:lineRule="exact"/>
              <w:jc w:val="left"/>
              <w:rPr>
                <w:rFonts w:ascii="仿宋" w:hAnsi="仿宋" w:eastAsia="仿宋" w:cs="仿宋"/>
                <w:sz w:val="28"/>
                <w:szCs w:val="28"/>
              </w:rPr>
            </w:pPr>
            <w:r>
              <w:rPr>
                <w:rFonts w:hint="eastAsia" w:ascii="仿宋" w:hAnsi="仿宋" w:eastAsia="仿宋" w:cs="仿宋"/>
                <w:sz w:val="28"/>
                <w:szCs w:val="28"/>
              </w:rPr>
              <w:t>2、开标顺序：按递交投标文件的先后顺序或抽签。</w:t>
            </w:r>
          </w:p>
          <w:p>
            <w:pPr>
              <w:spacing w:line="360" w:lineRule="exact"/>
              <w:jc w:val="left"/>
              <w:rPr>
                <w:rFonts w:ascii="仿宋" w:hAnsi="仿宋" w:eastAsia="仿宋" w:cs="仿宋"/>
                <w:sz w:val="28"/>
                <w:szCs w:val="28"/>
              </w:rPr>
            </w:pPr>
            <w:r>
              <w:rPr>
                <w:rFonts w:hint="eastAsia" w:ascii="仿宋" w:hAnsi="仿宋" w:eastAsia="仿宋" w:cs="仿宋"/>
                <w:sz w:val="28"/>
                <w:szCs w:val="28"/>
              </w:rPr>
              <w:t>3、招标人在规定的开标时间和地点公开唱标，招标人主持开标会议，并邀请投标人的法定代表人或委托代理人准时参加。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24</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sz w:val="28"/>
                <w:szCs w:val="28"/>
              </w:rPr>
              <w:t>评标委员会组建</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评标专家确定方式：招标方从衡钢评委专家库中抽取。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rPr>
                <w:rFonts w:ascii="仿宋" w:hAnsi="仿宋" w:eastAsia="仿宋" w:cs="仿宋"/>
                <w:sz w:val="28"/>
                <w:szCs w:val="28"/>
              </w:rPr>
            </w:pPr>
            <w:r>
              <w:rPr>
                <w:rFonts w:hint="eastAsia" w:ascii="仿宋" w:hAnsi="仿宋" w:eastAsia="仿宋" w:cs="仿宋"/>
                <w:sz w:val="28"/>
                <w:szCs w:val="28"/>
              </w:rPr>
              <w:t>25</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sz w:val="28"/>
                <w:szCs w:val="28"/>
              </w:rPr>
              <w:t>评标</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1、招标方将组建评标委员会，其成员由技术、经济、法律、财务等方面的专家代表组成。评标委员会对投标文件进行审查、评估和比较。</w:t>
            </w:r>
          </w:p>
          <w:p>
            <w:pPr>
              <w:spacing w:line="360" w:lineRule="exact"/>
              <w:jc w:val="left"/>
              <w:rPr>
                <w:rFonts w:ascii="仿宋" w:hAnsi="仿宋" w:eastAsia="仿宋" w:cs="仿宋"/>
                <w:sz w:val="28"/>
                <w:szCs w:val="28"/>
              </w:rPr>
            </w:pPr>
            <w:r>
              <w:rPr>
                <w:rFonts w:hint="eastAsia" w:ascii="仿宋" w:hAnsi="仿宋" w:eastAsia="仿宋" w:cs="仿宋"/>
                <w:sz w:val="28"/>
                <w:szCs w:val="28"/>
              </w:rPr>
              <w:t>2、开标后，直至向中标的投标人授予合同时止，凡与审查、澄清、评价和比较投标的有关资料及授标意见等，均不得向与评标无关其他人透露。</w:t>
            </w:r>
          </w:p>
          <w:p>
            <w:pPr>
              <w:spacing w:line="360" w:lineRule="exact"/>
              <w:jc w:val="left"/>
              <w:rPr>
                <w:rFonts w:ascii="仿宋" w:hAnsi="仿宋" w:eastAsia="仿宋" w:cs="仿宋"/>
                <w:sz w:val="28"/>
                <w:szCs w:val="28"/>
              </w:rPr>
            </w:pPr>
            <w:r>
              <w:rPr>
                <w:rFonts w:hint="eastAsia" w:ascii="仿宋" w:hAnsi="仿宋" w:eastAsia="仿宋" w:cs="仿宋"/>
                <w:sz w:val="28"/>
                <w:szCs w:val="28"/>
              </w:rPr>
              <w:t>3、在评标过程中，如果投标人试图在投标文件审查、澄清、比较及授予合同方面向招标方施加任何影响，其投标文件将被拒绝</w:t>
            </w:r>
          </w:p>
          <w:p>
            <w:pPr>
              <w:pStyle w:val="72"/>
              <w:spacing w:line="360" w:lineRule="exact"/>
              <w:jc w:val="left"/>
              <w:rPr>
                <w:rFonts w:ascii="仿宋" w:hAnsi="仿宋" w:eastAsia="仿宋" w:cs="仿宋"/>
                <w:sz w:val="28"/>
                <w:szCs w:val="28"/>
              </w:rPr>
            </w:pPr>
            <w:r>
              <w:rPr>
                <w:rFonts w:hint="eastAsia" w:ascii="仿宋" w:hAnsi="仿宋" w:eastAsia="仿宋" w:cs="仿宋"/>
                <w:sz w:val="28"/>
                <w:szCs w:val="28"/>
              </w:rPr>
              <w:t>4、评标活动遵循公平、公正、科学和择优的原则。</w:t>
            </w:r>
          </w:p>
          <w:p>
            <w:pPr>
              <w:pStyle w:val="72"/>
              <w:spacing w:line="360" w:lineRule="exact"/>
              <w:jc w:val="left"/>
              <w:rPr>
                <w:rFonts w:ascii="仿宋" w:hAnsi="仿宋" w:eastAsia="仿宋" w:cs="仿宋"/>
                <w:sz w:val="28"/>
                <w:szCs w:val="28"/>
              </w:rPr>
            </w:pPr>
            <w:r>
              <w:rPr>
                <w:rFonts w:hint="eastAsia" w:ascii="仿宋" w:hAnsi="仿宋" w:eastAsia="仿宋" w:cs="仿宋"/>
                <w:sz w:val="28"/>
                <w:szCs w:val="28"/>
              </w:rPr>
              <w:t>5、评标委员会按照“评标办法”规定的评审因素、标准和程序对投标文件进行评审。评标办法没有规定的方法、评审因素和标准，不作为评标依据。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26</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sz w:val="28"/>
                <w:szCs w:val="28"/>
              </w:rPr>
              <w:t>资格审查</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1、如果没有进行资格预审，招标方将对评审价最低的投标人是否有能力履行合同义务进行审查。</w:t>
            </w:r>
          </w:p>
          <w:p>
            <w:pPr>
              <w:spacing w:line="360" w:lineRule="exact"/>
              <w:jc w:val="left"/>
              <w:rPr>
                <w:rFonts w:ascii="仿宋" w:hAnsi="仿宋" w:eastAsia="仿宋" w:cs="仿宋"/>
                <w:sz w:val="28"/>
                <w:szCs w:val="28"/>
              </w:rPr>
            </w:pPr>
            <w:r>
              <w:rPr>
                <w:rFonts w:hint="eastAsia" w:ascii="仿宋" w:hAnsi="仿宋" w:eastAsia="仿宋" w:cs="仿宋"/>
                <w:sz w:val="28"/>
                <w:szCs w:val="28"/>
              </w:rPr>
              <w:t>2、审查将根据投标人按规定提交的资格证明文件和招标方认为其它有必要的、合适的方式（含现场考察），对投标人的财务、业绩、技术和生产能力等进行审查。</w:t>
            </w:r>
          </w:p>
          <w:p>
            <w:pPr>
              <w:spacing w:line="360" w:lineRule="exact"/>
              <w:jc w:val="left"/>
              <w:rPr>
                <w:rFonts w:ascii="仿宋" w:hAnsi="仿宋" w:eastAsia="仿宋" w:cs="仿宋"/>
                <w:sz w:val="28"/>
                <w:szCs w:val="28"/>
              </w:rPr>
            </w:pPr>
            <w:r>
              <w:rPr>
                <w:rFonts w:hint="eastAsia" w:ascii="仿宋" w:hAnsi="仿宋" w:eastAsia="仿宋" w:cs="仿宋"/>
                <w:sz w:val="28"/>
                <w:szCs w:val="28"/>
              </w:rPr>
              <w:t>3、如果审查通过，则将合同授予投标人；如果审查没有通过，则拒绝其投标。在此情况下，招标方将对下一个评审价较低的投标人的能力作类似审查。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27</w:t>
            </w:r>
          </w:p>
        </w:tc>
        <w:tc>
          <w:tcPr>
            <w:tcW w:w="1418" w:type="dxa"/>
            <w:vAlign w:val="center"/>
          </w:tcPr>
          <w:p>
            <w:pPr>
              <w:pStyle w:val="16"/>
              <w:tabs>
                <w:tab w:val="left" w:pos="840"/>
              </w:tabs>
              <w:spacing w:after="20" w:line="300" w:lineRule="exact"/>
              <w:ind w:left="431" w:hanging="431"/>
              <w:jc w:val="left"/>
              <w:rPr>
                <w:rFonts w:ascii="仿宋" w:hAnsi="仿宋" w:eastAsia="仿宋" w:cs="仿宋"/>
                <w:bCs/>
                <w:sz w:val="28"/>
                <w:szCs w:val="28"/>
                <w:u w:val="single"/>
              </w:rPr>
            </w:pPr>
          </w:p>
          <w:p>
            <w:pPr>
              <w:pStyle w:val="16"/>
              <w:tabs>
                <w:tab w:val="left" w:pos="840"/>
              </w:tabs>
              <w:spacing w:after="20" w:line="300" w:lineRule="exact"/>
              <w:ind w:left="431" w:hanging="431"/>
              <w:jc w:val="left"/>
              <w:rPr>
                <w:rFonts w:ascii="仿宋" w:hAnsi="仿宋" w:eastAsia="仿宋" w:cs="仿宋"/>
                <w:bCs/>
                <w:sz w:val="28"/>
                <w:szCs w:val="28"/>
              </w:rPr>
            </w:pPr>
            <w:r>
              <w:rPr>
                <w:rFonts w:hint="eastAsia" w:ascii="仿宋" w:hAnsi="仿宋" w:eastAsia="仿宋" w:cs="仿宋"/>
                <w:bCs/>
                <w:sz w:val="28"/>
                <w:szCs w:val="28"/>
              </w:rPr>
              <w:t>废标原则</w:t>
            </w:r>
          </w:p>
          <w:p>
            <w:pPr>
              <w:spacing w:line="288" w:lineRule="auto"/>
              <w:jc w:val="left"/>
              <w:rPr>
                <w:rFonts w:ascii="仿宋" w:hAnsi="仿宋" w:eastAsia="仿宋" w:cs="仿宋"/>
                <w:bCs/>
                <w:sz w:val="28"/>
                <w:szCs w:val="28"/>
              </w:rPr>
            </w:pPr>
          </w:p>
        </w:tc>
        <w:tc>
          <w:tcPr>
            <w:tcW w:w="7547" w:type="dxa"/>
            <w:gridSpan w:val="4"/>
            <w:vAlign w:val="center"/>
          </w:tcPr>
          <w:p>
            <w:pPr>
              <w:spacing w:line="400" w:lineRule="exact"/>
              <w:rPr>
                <w:rFonts w:ascii="仿宋" w:hAnsi="仿宋" w:eastAsia="仿宋" w:cs="仿宋"/>
                <w:sz w:val="28"/>
                <w:szCs w:val="28"/>
              </w:rPr>
            </w:pPr>
            <w:r>
              <w:rPr>
                <w:rFonts w:hint="eastAsia" w:ascii="仿宋" w:hAnsi="仿宋" w:eastAsia="仿宋" w:cs="仿宋"/>
                <w:sz w:val="28"/>
                <w:szCs w:val="28"/>
              </w:rPr>
              <w:t>1、全部投标单位不具备投标资格。</w:t>
            </w:r>
          </w:p>
          <w:p>
            <w:pPr>
              <w:spacing w:line="400" w:lineRule="exact"/>
              <w:rPr>
                <w:rFonts w:ascii="仿宋" w:hAnsi="仿宋" w:eastAsia="仿宋" w:cs="仿宋"/>
                <w:sz w:val="28"/>
                <w:szCs w:val="28"/>
              </w:rPr>
            </w:pPr>
            <w:r>
              <w:rPr>
                <w:rFonts w:hint="eastAsia" w:ascii="仿宋" w:hAnsi="仿宋" w:eastAsia="仿宋" w:cs="仿宋"/>
                <w:sz w:val="28"/>
                <w:szCs w:val="28"/>
              </w:rPr>
              <w:t>2、全部投标均未对招标文件做出基本响应。</w:t>
            </w:r>
          </w:p>
          <w:p>
            <w:pPr>
              <w:spacing w:line="400" w:lineRule="exact"/>
              <w:rPr>
                <w:rFonts w:ascii="仿宋" w:hAnsi="仿宋" w:eastAsia="仿宋" w:cs="仿宋"/>
                <w:sz w:val="28"/>
                <w:szCs w:val="28"/>
              </w:rPr>
            </w:pPr>
            <w:r>
              <w:rPr>
                <w:rFonts w:hint="eastAsia" w:ascii="仿宋" w:hAnsi="仿宋" w:eastAsia="仿宋" w:cs="仿宋"/>
                <w:sz w:val="28"/>
                <w:szCs w:val="28"/>
              </w:rPr>
              <w:t>3、投标价超过招标方的承受能力（或期望值）。</w:t>
            </w:r>
          </w:p>
          <w:p>
            <w:pPr>
              <w:spacing w:line="400" w:lineRule="exact"/>
              <w:rPr>
                <w:rFonts w:ascii="仿宋" w:hAnsi="仿宋" w:eastAsia="仿宋" w:cs="仿宋"/>
                <w:sz w:val="28"/>
                <w:szCs w:val="28"/>
              </w:rPr>
            </w:pPr>
            <w:r>
              <w:rPr>
                <w:rFonts w:hint="eastAsia" w:ascii="仿宋" w:hAnsi="仿宋" w:eastAsia="仿宋" w:cs="仿宋"/>
                <w:sz w:val="28"/>
                <w:szCs w:val="28"/>
              </w:rPr>
              <w:t>4、因有效投标人不足，明显缺乏竞争力。</w:t>
            </w:r>
          </w:p>
          <w:p>
            <w:pPr>
              <w:spacing w:line="400" w:lineRule="exact"/>
              <w:rPr>
                <w:rFonts w:ascii="仿宋" w:hAnsi="仿宋" w:eastAsia="仿宋" w:cs="仿宋"/>
                <w:sz w:val="28"/>
                <w:szCs w:val="28"/>
              </w:rPr>
            </w:pPr>
            <w:r>
              <w:rPr>
                <w:rFonts w:hint="eastAsia" w:ascii="仿宋" w:hAnsi="仿宋" w:eastAsia="仿宋" w:cs="仿宋"/>
                <w:sz w:val="28"/>
                <w:szCs w:val="28"/>
              </w:rPr>
              <w:t>5、有串通投标或弄虚作假或有其他违法行为的。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28</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合同授予</w:t>
            </w:r>
          </w:p>
        </w:tc>
        <w:tc>
          <w:tcPr>
            <w:tcW w:w="7547" w:type="dxa"/>
            <w:gridSpan w:val="4"/>
            <w:vAlign w:val="center"/>
          </w:tcPr>
          <w:p>
            <w:pPr>
              <w:spacing w:line="400" w:lineRule="exact"/>
              <w:rPr>
                <w:rFonts w:ascii="仿宋" w:hAnsi="仿宋" w:eastAsia="仿宋" w:cs="仿宋"/>
                <w:sz w:val="28"/>
                <w:szCs w:val="28"/>
              </w:rPr>
            </w:pPr>
            <w:r>
              <w:rPr>
                <w:rFonts w:hint="eastAsia" w:ascii="仿宋" w:hAnsi="仿宋" w:eastAsia="仿宋" w:cs="仿宋"/>
                <w:sz w:val="28"/>
                <w:szCs w:val="28"/>
              </w:rPr>
              <w:t>1、招标方将把合同授予被确定为实质上响应招标文件要求的、能够满意地履行合同义务的经评审价最低的投标人。</w:t>
            </w:r>
          </w:p>
          <w:p>
            <w:pPr>
              <w:tabs>
                <w:tab w:val="left" w:pos="840"/>
              </w:tabs>
              <w:spacing w:line="400" w:lineRule="exact"/>
              <w:rPr>
                <w:rFonts w:ascii="仿宋" w:hAnsi="仿宋" w:eastAsia="仿宋" w:cs="仿宋"/>
                <w:sz w:val="28"/>
                <w:szCs w:val="28"/>
              </w:rPr>
            </w:pPr>
            <w:r>
              <w:rPr>
                <w:rFonts w:hint="eastAsia" w:ascii="仿宋" w:hAnsi="仿宋" w:eastAsia="仿宋" w:cs="仿宋"/>
                <w:sz w:val="28"/>
                <w:szCs w:val="28"/>
              </w:rPr>
              <w:t>2、招标方有权增减采购数量，价格按招标确定的单价执行。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29</w:t>
            </w:r>
          </w:p>
        </w:tc>
        <w:tc>
          <w:tcPr>
            <w:tcW w:w="1418" w:type="dxa"/>
            <w:vAlign w:val="center"/>
          </w:tcPr>
          <w:p>
            <w:pPr>
              <w:spacing w:line="288" w:lineRule="auto"/>
              <w:jc w:val="left"/>
              <w:rPr>
                <w:rFonts w:ascii="仿宋" w:hAnsi="仿宋" w:eastAsia="仿宋" w:cs="仿宋"/>
                <w:bCs/>
                <w:sz w:val="28"/>
                <w:szCs w:val="28"/>
              </w:rPr>
            </w:pPr>
            <w:r>
              <w:rPr>
                <w:rFonts w:hint="eastAsia" w:ascii="仿宋" w:hAnsi="仿宋" w:eastAsia="仿宋" w:cs="仿宋"/>
                <w:bCs/>
                <w:sz w:val="28"/>
                <w:szCs w:val="28"/>
              </w:rPr>
              <w:t>合同价格</w:t>
            </w:r>
          </w:p>
        </w:tc>
        <w:tc>
          <w:tcPr>
            <w:tcW w:w="7547" w:type="dxa"/>
            <w:gridSpan w:val="4"/>
            <w:vAlign w:val="center"/>
          </w:tcPr>
          <w:p>
            <w:pPr>
              <w:tabs>
                <w:tab w:val="left" w:pos="840"/>
              </w:tabs>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合同价格为采购方现场交货价。除非技术规格书中有特别规定，如有则以技术规格书中要求为准。中标人价格包含整个货物及服务项目全费用价格，即价格应包括制造、采购、配套、运输、安装调试/使用（指导）、培训、有关技术服务及合同规定各种税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30</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中标通知</w:t>
            </w:r>
          </w:p>
        </w:tc>
        <w:tc>
          <w:tcPr>
            <w:tcW w:w="7547" w:type="dxa"/>
            <w:gridSpan w:val="4"/>
            <w:vAlign w:val="center"/>
          </w:tcPr>
          <w:p>
            <w:pPr>
              <w:spacing w:line="360" w:lineRule="exact"/>
              <w:rPr>
                <w:rFonts w:ascii="仿宋" w:hAnsi="仿宋" w:eastAsia="仿宋" w:cs="仿宋"/>
                <w:sz w:val="28"/>
                <w:szCs w:val="28"/>
              </w:rPr>
            </w:pPr>
            <w:r>
              <w:rPr>
                <w:rFonts w:hint="eastAsia" w:ascii="仿宋" w:hAnsi="仿宋" w:eastAsia="仿宋" w:cs="仿宋"/>
                <w:sz w:val="28"/>
                <w:szCs w:val="28"/>
              </w:rPr>
              <w:t>1、在投标有效期期满之前，招标方将书面通知中标人中标。</w:t>
            </w:r>
          </w:p>
          <w:p>
            <w:pPr>
              <w:spacing w:line="360" w:lineRule="exact"/>
              <w:rPr>
                <w:rFonts w:ascii="仿宋" w:hAnsi="仿宋" w:eastAsia="仿宋" w:cs="仿宋"/>
                <w:sz w:val="28"/>
                <w:szCs w:val="28"/>
              </w:rPr>
            </w:pPr>
            <w:r>
              <w:rPr>
                <w:rFonts w:hint="eastAsia" w:ascii="仿宋" w:hAnsi="仿宋" w:eastAsia="仿宋" w:cs="仿宋"/>
                <w:sz w:val="28"/>
                <w:szCs w:val="28"/>
              </w:rPr>
              <w:t>2、中标通知书将是合同的一个组成部分。</w:t>
            </w:r>
          </w:p>
          <w:p>
            <w:pPr>
              <w:spacing w:line="288" w:lineRule="auto"/>
              <w:rPr>
                <w:rFonts w:ascii="仿宋" w:hAnsi="仿宋" w:eastAsia="仿宋" w:cs="仿宋"/>
                <w:sz w:val="28"/>
                <w:szCs w:val="28"/>
              </w:rPr>
            </w:pPr>
            <w:r>
              <w:rPr>
                <w:rFonts w:hint="eastAsia" w:ascii="仿宋" w:hAnsi="仿宋" w:eastAsia="仿宋" w:cs="仿宋"/>
                <w:sz w:val="28"/>
                <w:szCs w:val="28"/>
              </w:rPr>
              <w:t>3、在中标人按规定提交招标服务费后（中标方交纳中标服务费领取中标通知书），招标方将迅速通知其他未中标的投标人，并按规定退还其投标保证金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31</w:t>
            </w:r>
          </w:p>
        </w:tc>
        <w:tc>
          <w:tcPr>
            <w:tcW w:w="1418" w:type="dxa"/>
            <w:vAlign w:val="center"/>
          </w:tcPr>
          <w:p>
            <w:pPr>
              <w:spacing w:line="288" w:lineRule="auto"/>
              <w:jc w:val="left"/>
              <w:rPr>
                <w:rFonts w:ascii="仿宋" w:hAnsi="仿宋" w:eastAsia="仿宋" w:cs="仿宋"/>
                <w:sz w:val="28"/>
                <w:szCs w:val="28"/>
              </w:rPr>
            </w:pPr>
            <w:r>
              <w:rPr>
                <w:rFonts w:hint="eastAsia" w:ascii="仿宋" w:hAnsi="仿宋" w:eastAsia="仿宋" w:cs="仿宋"/>
                <w:bCs/>
                <w:sz w:val="28"/>
                <w:szCs w:val="28"/>
              </w:rPr>
              <w:t>签订合同</w:t>
            </w:r>
          </w:p>
        </w:tc>
        <w:tc>
          <w:tcPr>
            <w:tcW w:w="7547" w:type="dxa"/>
            <w:gridSpan w:val="4"/>
            <w:vAlign w:val="center"/>
          </w:tcPr>
          <w:p>
            <w:pPr>
              <w:spacing w:line="360" w:lineRule="exact"/>
              <w:rPr>
                <w:rFonts w:ascii="仿宋" w:hAnsi="仿宋" w:eastAsia="仿宋" w:cs="仿宋"/>
                <w:sz w:val="28"/>
                <w:szCs w:val="28"/>
              </w:rPr>
            </w:pPr>
            <w:r>
              <w:rPr>
                <w:rFonts w:hint="eastAsia" w:ascii="仿宋" w:hAnsi="仿宋" w:eastAsia="仿宋" w:cs="仿宋"/>
                <w:sz w:val="28"/>
                <w:szCs w:val="28"/>
              </w:rPr>
              <w:t xml:space="preserve"> 1、招标人和中标人应当自中标通知书规定时间签订合同，中标人无正当理由拒签合同的，招标人取消其中标资格，其投标保证金不予退还；给招标人造成的损失超过投标保证金数额的，中标人还应当对超过部分予以赔偿。</w:t>
            </w:r>
          </w:p>
          <w:p>
            <w:pPr>
              <w:spacing w:line="360" w:lineRule="exact"/>
              <w:rPr>
                <w:rFonts w:ascii="仿宋" w:hAnsi="仿宋" w:eastAsia="仿宋" w:cs="仿宋"/>
                <w:sz w:val="28"/>
                <w:szCs w:val="28"/>
              </w:rPr>
            </w:pPr>
            <w:r>
              <w:rPr>
                <w:rFonts w:hint="eastAsia" w:ascii="仿宋" w:hAnsi="仿宋" w:eastAsia="仿宋" w:cs="仿宋"/>
                <w:sz w:val="28"/>
                <w:szCs w:val="28"/>
              </w:rPr>
              <w:t>2、招标文件、中标方的投标文件及评标过程中有关澄清文件均可作为合同附件。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7" w:type="dxa"/>
            <w:vMerge w:val="restart"/>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32</w:t>
            </w:r>
          </w:p>
        </w:tc>
        <w:tc>
          <w:tcPr>
            <w:tcW w:w="1418" w:type="dxa"/>
            <w:vMerge w:val="restart"/>
            <w:vAlign w:val="center"/>
          </w:tcPr>
          <w:p>
            <w:pPr>
              <w:spacing w:line="288" w:lineRule="auto"/>
              <w:jc w:val="left"/>
              <w:rPr>
                <w:rFonts w:ascii="仿宋" w:hAnsi="仿宋" w:eastAsia="仿宋" w:cs="仿宋"/>
                <w:kern w:val="0"/>
                <w:sz w:val="28"/>
                <w:szCs w:val="28"/>
              </w:rPr>
            </w:pPr>
            <w:r>
              <w:rPr>
                <w:rFonts w:hint="eastAsia" w:ascii="仿宋" w:hAnsi="仿宋" w:eastAsia="仿宋" w:cs="仿宋"/>
                <w:kern w:val="0"/>
                <w:sz w:val="28"/>
                <w:szCs w:val="28"/>
              </w:rPr>
              <w:t>中标服务费标准</w:t>
            </w:r>
          </w:p>
        </w:tc>
        <w:tc>
          <w:tcPr>
            <w:tcW w:w="7547" w:type="dxa"/>
            <w:gridSpan w:val="4"/>
            <w:vAlign w:val="center"/>
          </w:tcPr>
          <w:p>
            <w:pPr>
              <w:tabs>
                <w:tab w:val="left" w:pos="840"/>
              </w:tabs>
              <w:adjustRightInd w:val="0"/>
              <w:snapToGrid w:val="0"/>
              <w:spacing w:line="300" w:lineRule="exact"/>
              <w:rPr>
                <w:rFonts w:ascii="仿宋" w:hAnsi="仿宋" w:eastAsia="仿宋" w:cs="仿宋"/>
                <w:sz w:val="28"/>
                <w:szCs w:val="28"/>
              </w:rPr>
            </w:pPr>
            <w:r>
              <w:rPr>
                <w:rFonts w:hint="eastAsia" w:ascii="仿宋" w:hAnsi="仿宋" w:eastAsia="仿宋" w:cs="仿宋"/>
                <w:sz w:val="28"/>
                <w:szCs w:val="28"/>
              </w:rPr>
              <w:t>中标单位须向招标单位以转账方式交纳中标服务费，中标服务费采用差额定率累进计费方式收取，标准如下：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spacing w:line="288" w:lineRule="auto"/>
              <w:jc w:val="center"/>
              <w:rPr>
                <w:rFonts w:ascii="仿宋" w:hAnsi="仿宋" w:eastAsia="仿宋" w:cs="仿宋"/>
                <w:sz w:val="28"/>
                <w:szCs w:val="28"/>
              </w:rPr>
            </w:pPr>
          </w:p>
        </w:tc>
        <w:tc>
          <w:tcPr>
            <w:tcW w:w="1418" w:type="dxa"/>
            <w:vMerge w:val="continue"/>
            <w:vAlign w:val="center"/>
          </w:tcPr>
          <w:p>
            <w:pPr>
              <w:spacing w:line="288" w:lineRule="auto"/>
              <w:jc w:val="left"/>
              <w:rPr>
                <w:rFonts w:ascii="仿宋" w:hAnsi="仿宋" w:eastAsia="仿宋" w:cs="仿宋"/>
                <w:sz w:val="28"/>
                <w:szCs w:val="28"/>
              </w:rPr>
            </w:pPr>
          </w:p>
        </w:tc>
        <w:tc>
          <w:tcPr>
            <w:tcW w:w="1984" w:type="dxa"/>
            <w:vAlign w:val="center"/>
          </w:tcPr>
          <w:p>
            <w:pPr>
              <w:spacing w:line="360" w:lineRule="exact"/>
              <w:ind w:left="280" w:hanging="280" w:hangingChars="100"/>
              <w:jc w:val="center"/>
              <w:rPr>
                <w:rFonts w:ascii="仿宋" w:hAnsi="仿宋" w:eastAsia="仿宋" w:cs="仿宋"/>
                <w:sz w:val="28"/>
                <w:szCs w:val="28"/>
              </w:rPr>
            </w:pPr>
            <w:r>
              <w:rPr>
                <w:rFonts w:hint="eastAsia" w:ascii="仿宋" w:hAnsi="仿宋" w:eastAsia="仿宋" w:cs="仿宋"/>
                <w:sz w:val="28"/>
                <w:szCs w:val="28"/>
              </w:rPr>
              <w:t>中标金额</w:t>
            </w:r>
          </w:p>
          <w:p>
            <w:pPr>
              <w:spacing w:line="360" w:lineRule="exact"/>
              <w:ind w:left="280" w:hanging="280" w:hangingChars="100"/>
              <w:jc w:val="center"/>
              <w:rPr>
                <w:rFonts w:ascii="仿宋" w:hAnsi="仿宋" w:eastAsia="仿宋" w:cs="仿宋"/>
                <w:sz w:val="28"/>
                <w:szCs w:val="28"/>
              </w:rPr>
            </w:pPr>
            <w:r>
              <w:rPr>
                <w:rFonts w:hint="eastAsia" w:ascii="仿宋" w:hAnsi="仿宋" w:eastAsia="仿宋" w:cs="仿宋"/>
                <w:sz w:val="28"/>
                <w:szCs w:val="28"/>
              </w:rPr>
              <w:t>(万元)</w:t>
            </w:r>
          </w:p>
        </w:tc>
        <w:tc>
          <w:tcPr>
            <w:tcW w:w="155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货物</w:t>
            </w:r>
          </w:p>
          <w:p>
            <w:pPr>
              <w:spacing w:line="360" w:lineRule="exact"/>
              <w:jc w:val="center"/>
              <w:rPr>
                <w:rFonts w:ascii="仿宋" w:hAnsi="仿宋" w:eastAsia="仿宋" w:cs="仿宋"/>
                <w:sz w:val="28"/>
                <w:szCs w:val="28"/>
              </w:rPr>
            </w:pPr>
            <w:r>
              <w:rPr>
                <w:rFonts w:hint="eastAsia" w:ascii="仿宋" w:hAnsi="仿宋" w:eastAsia="仿宋" w:cs="仿宋"/>
                <w:sz w:val="28"/>
                <w:szCs w:val="28"/>
              </w:rPr>
              <w:t>项目</w:t>
            </w:r>
          </w:p>
        </w:tc>
        <w:tc>
          <w:tcPr>
            <w:tcW w:w="1985"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服务及</w:t>
            </w:r>
          </w:p>
          <w:p>
            <w:pPr>
              <w:spacing w:line="360" w:lineRule="exact"/>
              <w:jc w:val="center"/>
              <w:rPr>
                <w:rFonts w:ascii="仿宋" w:hAnsi="仿宋" w:eastAsia="仿宋" w:cs="仿宋"/>
                <w:sz w:val="28"/>
                <w:szCs w:val="28"/>
              </w:rPr>
            </w:pPr>
            <w:r>
              <w:rPr>
                <w:rFonts w:hint="eastAsia" w:ascii="仿宋" w:hAnsi="仿宋" w:eastAsia="仿宋" w:cs="仿宋"/>
                <w:sz w:val="28"/>
                <w:szCs w:val="28"/>
              </w:rPr>
              <w:t>其它项目</w:t>
            </w:r>
          </w:p>
        </w:tc>
        <w:tc>
          <w:tcPr>
            <w:tcW w:w="201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工程</w:t>
            </w:r>
          </w:p>
          <w:p>
            <w:pPr>
              <w:spacing w:line="360" w:lineRule="exact"/>
              <w:jc w:val="center"/>
              <w:rPr>
                <w:rFonts w:ascii="仿宋" w:hAnsi="仿宋" w:eastAsia="仿宋" w:cs="仿宋"/>
                <w:sz w:val="28"/>
                <w:szCs w:val="28"/>
              </w:rPr>
            </w:pPr>
            <w:r>
              <w:rPr>
                <w:rFonts w:hint="eastAsia" w:ascii="仿宋" w:hAnsi="仿宋" w:eastAsia="仿宋" w:cs="仿宋"/>
                <w:sz w:val="28"/>
                <w:szCs w:val="28"/>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vAlign w:val="center"/>
          </w:tcPr>
          <w:p>
            <w:pPr>
              <w:spacing w:line="288" w:lineRule="auto"/>
              <w:jc w:val="center"/>
              <w:rPr>
                <w:rFonts w:ascii="仿宋" w:hAnsi="仿宋" w:eastAsia="仿宋" w:cs="仿宋"/>
                <w:sz w:val="28"/>
                <w:szCs w:val="28"/>
              </w:rPr>
            </w:pPr>
          </w:p>
        </w:tc>
        <w:tc>
          <w:tcPr>
            <w:tcW w:w="1418" w:type="dxa"/>
            <w:vMerge w:val="continue"/>
            <w:vAlign w:val="center"/>
          </w:tcPr>
          <w:p>
            <w:pPr>
              <w:spacing w:line="288" w:lineRule="auto"/>
              <w:jc w:val="left"/>
              <w:rPr>
                <w:rFonts w:ascii="仿宋" w:hAnsi="仿宋" w:eastAsia="仿宋" w:cs="仿宋"/>
                <w:kern w:val="0"/>
                <w:sz w:val="28"/>
                <w:szCs w:val="28"/>
              </w:rPr>
            </w:pPr>
          </w:p>
        </w:tc>
        <w:tc>
          <w:tcPr>
            <w:tcW w:w="1984"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100以下</w:t>
            </w:r>
          </w:p>
        </w:tc>
        <w:tc>
          <w:tcPr>
            <w:tcW w:w="155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不收取</w:t>
            </w:r>
          </w:p>
        </w:tc>
        <w:tc>
          <w:tcPr>
            <w:tcW w:w="1985"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0.75%</w:t>
            </w:r>
          </w:p>
        </w:tc>
        <w:tc>
          <w:tcPr>
            <w:tcW w:w="201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vMerge w:val="continue"/>
            <w:vAlign w:val="center"/>
          </w:tcPr>
          <w:p>
            <w:pPr>
              <w:spacing w:line="288" w:lineRule="auto"/>
              <w:jc w:val="center"/>
              <w:rPr>
                <w:rFonts w:ascii="仿宋" w:hAnsi="仿宋" w:eastAsia="仿宋" w:cs="仿宋"/>
                <w:sz w:val="28"/>
                <w:szCs w:val="28"/>
              </w:rPr>
            </w:pPr>
          </w:p>
        </w:tc>
        <w:tc>
          <w:tcPr>
            <w:tcW w:w="1418" w:type="dxa"/>
            <w:vMerge w:val="continue"/>
            <w:vAlign w:val="center"/>
          </w:tcPr>
          <w:p>
            <w:pPr>
              <w:spacing w:line="288" w:lineRule="auto"/>
              <w:jc w:val="left"/>
              <w:rPr>
                <w:rFonts w:ascii="仿宋" w:hAnsi="仿宋" w:eastAsia="仿宋" w:cs="仿宋"/>
                <w:kern w:val="0"/>
                <w:sz w:val="28"/>
                <w:szCs w:val="28"/>
              </w:rPr>
            </w:pPr>
          </w:p>
        </w:tc>
        <w:tc>
          <w:tcPr>
            <w:tcW w:w="1984"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100-500</w:t>
            </w:r>
          </w:p>
        </w:tc>
        <w:tc>
          <w:tcPr>
            <w:tcW w:w="155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0.55%</w:t>
            </w:r>
          </w:p>
        </w:tc>
        <w:tc>
          <w:tcPr>
            <w:tcW w:w="1985"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0.4%</w:t>
            </w:r>
          </w:p>
        </w:tc>
        <w:tc>
          <w:tcPr>
            <w:tcW w:w="201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Merge w:val="continue"/>
            <w:vAlign w:val="center"/>
          </w:tcPr>
          <w:p>
            <w:pPr>
              <w:spacing w:line="288" w:lineRule="auto"/>
              <w:jc w:val="center"/>
              <w:rPr>
                <w:rFonts w:ascii="仿宋" w:hAnsi="仿宋" w:eastAsia="仿宋" w:cs="仿宋"/>
                <w:sz w:val="28"/>
                <w:szCs w:val="28"/>
              </w:rPr>
            </w:pPr>
          </w:p>
        </w:tc>
        <w:tc>
          <w:tcPr>
            <w:tcW w:w="1418" w:type="dxa"/>
            <w:vMerge w:val="continue"/>
            <w:vAlign w:val="center"/>
          </w:tcPr>
          <w:p>
            <w:pPr>
              <w:spacing w:line="288" w:lineRule="auto"/>
              <w:jc w:val="left"/>
              <w:rPr>
                <w:rFonts w:ascii="仿宋" w:hAnsi="仿宋" w:eastAsia="仿宋" w:cs="仿宋"/>
                <w:kern w:val="0"/>
                <w:sz w:val="28"/>
                <w:szCs w:val="28"/>
              </w:rPr>
            </w:pPr>
          </w:p>
        </w:tc>
        <w:tc>
          <w:tcPr>
            <w:tcW w:w="1984"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500-1000</w:t>
            </w:r>
          </w:p>
        </w:tc>
        <w:tc>
          <w:tcPr>
            <w:tcW w:w="155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0.4%</w:t>
            </w:r>
          </w:p>
        </w:tc>
        <w:tc>
          <w:tcPr>
            <w:tcW w:w="1985"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0.28%</w:t>
            </w:r>
          </w:p>
        </w:tc>
        <w:tc>
          <w:tcPr>
            <w:tcW w:w="201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spacing w:line="288" w:lineRule="auto"/>
              <w:jc w:val="center"/>
              <w:rPr>
                <w:rFonts w:ascii="仿宋" w:hAnsi="仿宋" w:eastAsia="仿宋" w:cs="仿宋"/>
                <w:sz w:val="28"/>
                <w:szCs w:val="28"/>
              </w:rPr>
            </w:pPr>
          </w:p>
        </w:tc>
        <w:tc>
          <w:tcPr>
            <w:tcW w:w="1418" w:type="dxa"/>
            <w:vMerge w:val="continue"/>
            <w:vAlign w:val="center"/>
          </w:tcPr>
          <w:p>
            <w:pPr>
              <w:spacing w:line="288" w:lineRule="auto"/>
              <w:jc w:val="left"/>
              <w:rPr>
                <w:rFonts w:ascii="仿宋" w:hAnsi="仿宋" w:eastAsia="仿宋" w:cs="仿宋"/>
                <w:kern w:val="0"/>
                <w:sz w:val="28"/>
                <w:szCs w:val="28"/>
              </w:rPr>
            </w:pPr>
          </w:p>
        </w:tc>
        <w:tc>
          <w:tcPr>
            <w:tcW w:w="1984"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1000-5000</w:t>
            </w:r>
          </w:p>
        </w:tc>
        <w:tc>
          <w:tcPr>
            <w:tcW w:w="155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0.25%</w:t>
            </w:r>
          </w:p>
        </w:tc>
        <w:tc>
          <w:tcPr>
            <w:tcW w:w="1985"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0.13%</w:t>
            </w:r>
          </w:p>
        </w:tc>
        <w:tc>
          <w:tcPr>
            <w:tcW w:w="201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Merge w:val="continue"/>
            <w:vAlign w:val="center"/>
          </w:tcPr>
          <w:p>
            <w:pPr>
              <w:spacing w:line="288" w:lineRule="auto"/>
              <w:jc w:val="center"/>
              <w:rPr>
                <w:rFonts w:ascii="仿宋" w:hAnsi="仿宋" w:eastAsia="仿宋" w:cs="仿宋"/>
                <w:sz w:val="28"/>
                <w:szCs w:val="28"/>
              </w:rPr>
            </w:pPr>
          </w:p>
        </w:tc>
        <w:tc>
          <w:tcPr>
            <w:tcW w:w="1418" w:type="dxa"/>
            <w:vMerge w:val="continue"/>
            <w:vAlign w:val="center"/>
          </w:tcPr>
          <w:p>
            <w:pPr>
              <w:spacing w:line="288" w:lineRule="auto"/>
              <w:jc w:val="left"/>
              <w:rPr>
                <w:rFonts w:ascii="仿宋" w:hAnsi="仿宋" w:eastAsia="仿宋" w:cs="仿宋"/>
                <w:kern w:val="0"/>
                <w:sz w:val="28"/>
                <w:szCs w:val="28"/>
              </w:rPr>
            </w:pPr>
          </w:p>
        </w:tc>
        <w:tc>
          <w:tcPr>
            <w:tcW w:w="1984"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10000以上</w:t>
            </w:r>
          </w:p>
        </w:tc>
        <w:tc>
          <w:tcPr>
            <w:tcW w:w="155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0.03%</w:t>
            </w:r>
          </w:p>
        </w:tc>
        <w:tc>
          <w:tcPr>
            <w:tcW w:w="1985"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0.03%</w:t>
            </w:r>
          </w:p>
        </w:tc>
        <w:tc>
          <w:tcPr>
            <w:tcW w:w="2019"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17"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33</w:t>
            </w:r>
          </w:p>
        </w:tc>
        <w:tc>
          <w:tcPr>
            <w:tcW w:w="1418" w:type="dxa"/>
            <w:vAlign w:val="center"/>
          </w:tcPr>
          <w:p>
            <w:pPr>
              <w:spacing w:line="288" w:lineRule="auto"/>
              <w:rPr>
                <w:rFonts w:ascii="仿宋" w:hAnsi="仿宋" w:eastAsia="仿宋" w:cs="仿宋"/>
                <w:sz w:val="28"/>
                <w:szCs w:val="28"/>
              </w:rPr>
            </w:pPr>
            <w:r>
              <w:rPr>
                <w:rFonts w:hint="eastAsia" w:ascii="仿宋" w:hAnsi="仿宋" w:eastAsia="仿宋" w:cs="仿宋"/>
                <w:sz w:val="28"/>
                <w:szCs w:val="28"/>
              </w:rPr>
              <w:t>中标服务费交纳方式</w:t>
            </w:r>
          </w:p>
        </w:tc>
        <w:tc>
          <w:tcPr>
            <w:tcW w:w="7547" w:type="dxa"/>
            <w:gridSpan w:val="4"/>
            <w:vAlign w:val="center"/>
          </w:tcPr>
          <w:p>
            <w:pPr>
              <w:jc w:val="left"/>
              <w:rPr>
                <w:rFonts w:ascii="仿宋" w:hAnsi="仿宋" w:eastAsia="仿宋" w:cs="仿宋"/>
                <w:sz w:val="28"/>
                <w:szCs w:val="28"/>
              </w:rPr>
            </w:pPr>
            <w:r>
              <w:rPr>
                <w:rFonts w:hint="eastAsia" w:ascii="仿宋" w:hAnsi="仿宋" w:eastAsia="仿宋" w:cs="仿宋"/>
                <w:sz w:val="28"/>
                <w:szCs w:val="28"/>
              </w:rPr>
              <w:t>中标服务费交纳方式：转账（注明中标服务费）</w:t>
            </w:r>
          </w:p>
          <w:p>
            <w:pPr>
              <w:jc w:val="left"/>
              <w:rPr>
                <w:rFonts w:ascii="仿宋" w:hAnsi="仿宋" w:eastAsia="仿宋" w:cs="仿宋"/>
                <w:sz w:val="28"/>
                <w:szCs w:val="28"/>
              </w:rPr>
            </w:pPr>
            <w:r>
              <w:rPr>
                <w:rFonts w:hint="eastAsia" w:ascii="仿宋" w:hAnsi="仿宋" w:eastAsia="仿宋" w:cs="仿宋"/>
                <w:sz w:val="28"/>
                <w:szCs w:val="28"/>
              </w:rPr>
              <w:t>开户行：工行衡阳银雁支行</w:t>
            </w:r>
          </w:p>
          <w:p>
            <w:pPr>
              <w:jc w:val="left"/>
              <w:rPr>
                <w:rFonts w:ascii="仿宋" w:hAnsi="仿宋" w:eastAsia="仿宋" w:cs="仿宋"/>
                <w:sz w:val="28"/>
                <w:szCs w:val="28"/>
              </w:rPr>
            </w:pPr>
            <w:r>
              <w:rPr>
                <w:rFonts w:hint="eastAsia" w:ascii="仿宋" w:hAnsi="仿宋" w:eastAsia="仿宋" w:cs="仿宋"/>
                <w:sz w:val="28"/>
                <w:szCs w:val="28"/>
              </w:rPr>
              <w:t>开户名：衡阳华菱连轧管有限公司</w:t>
            </w:r>
          </w:p>
          <w:p>
            <w:pPr>
              <w:jc w:val="left"/>
              <w:rPr>
                <w:rFonts w:ascii="仿宋" w:hAnsi="仿宋" w:eastAsia="仿宋" w:cs="仿宋"/>
                <w:sz w:val="28"/>
                <w:szCs w:val="28"/>
              </w:rPr>
            </w:pPr>
            <w:r>
              <w:rPr>
                <w:rFonts w:hint="eastAsia" w:ascii="仿宋" w:hAnsi="仿宋" w:eastAsia="仿宋" w:cs="仿宋"/>
                <w:sz w:val="28"/>
                <w:szCs w:val="28"/>
              </w:rPr>
              <w:t>账号：1905022319020105051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7" w:type="dxa"/>
            <w:tcBorders>
              <w:bottom w:val="single" w:color="auto" w:sz="12" w:space="0"/>
            </w:tcBorders>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34</w:t>
            </w:r>
          </w:p>
        </w:tc>
        <w:tc>
          <w:tcPr>
            <w:tcW w:w="1418" w:type="dxa"/>
            <w:tcBorders>
              <w:bottom w:val="single" w:color="auto" w:sz="12" w:space="0"/>
            </w:tcBorders>
            <w:vAlign w:val="center"/>
          </w:tcPr>
          <w:p>
            <w:pPr>
              <w:spacing w:line="288" w:lineRule="auto"/>
              <w:rPr>
                <w:rFonts w:ascii="仿宋" w:hAnsi="仿宋" w:eastAsia="仿宋" w:cs="仿宋"/>
                <w:sz w:val="28"/>
                <w:szCs w:val="28"/>
              </w:rPr>
            </w:pPr>
            <w:r>
              <w:rPr>
                <w:rFonts w:hint="eastAsia" w:ascii="仿宋" w:hAnsi="仿宋" w:eastAsia="仿宋" w:cs="仿宋"/>
                <w:sz w:val="28"/>
                <w:szCs w:val="28"/>
              </w:rPr>
              <w:t>补充内容</w:t>
            </w:r>
          </w:p>
        </w:tc>
        <w:tc>
          <w:tcPr>
            <w:tcW w:w="7547" w:type="dxa"/>
            <w:gridSpan w:val="4"/>
            <w:tcBorders>
              <w:bottom w:val="single" w:color="auto" w:sz="12" w:space="0"/>
            </w:tcBorders>
            <w:vAlign w:val="center"/>
          </w:tcPr>
          <w:p>
            <w:pPr>
              <w:spacing w:line="360" w:lineRule="exact"/>
              <w:rPr>
                <w:rFonts w:ascii="仿宋" w:hAnsi="仿宋" w:eastAsia="仿宋" w:cs="仿宋"/>
                <w:sz w:val="28"/>
                <w:szCs w:val="28"/>
              </w:rPr>
            </w:pPr>
            <w:r>
              <w:rPr>
                <w:rFonts w:hint="eastAsia" w:ascii="仿宋" w:hAnsi="仿宋" w:eastAsia="仿宋" w:cs="仿宋"/>
                <w:sz w:val="28"/>
                <w:szCs w:val="28"/>
              </w:rPr>
              <w:t>投标保证金退款、标书费开票请各投标人自行在衡阳华菱钢管有限公司网站http://www.hysteeltube.com/czsc.html招投标栏目公告信息中下载投标保证金退款、中标费服务及标书开票操作说明办理。</w:t>
            </w:r>
          </w:p>
        </w:tc>
      </w:tr>
    </w:tbl>
    <w:p>
      <w:pPr>
        <w:pStyle w:val="3"/>
        <w:spacing w:before="0" w:after="0"/>
        <w:jc w:val="center"/>
        <w:rPr>
          <w:rFonts w:ascii="仿宋" w:hAnsi="仿宋" w:eastAsia="仿宋" w:cs="仿宋"/>
          <w:b w:val="0"/>
          <w:bCs w:val="0"/>
          <w:sz w:val="28"/>
          <w:szCs w:val="28"/>
        </w:rPr>
      </w:pPr>
    </w:p>
    <w:p>
      <w:pPr>
        <w:pStyle w:val="3"/>
        <w:spacing w:before="0" w:after="0"/>
        <w:jc w:val="center"/>
        <w:rPr>
          <w:rFonts w:ascii="仿宋" w:hAnsi="仿宋" w:eastAsia="仿宋" w:cs="仿宋"/>
          <w:b w:val="0"/>
          <w:bCs w:val="0"/>
          <w:sz w:val="28"/>
          <w:szCs w:val="28"/>
        </w:rPr>
      </w:pPr>
    </w:p>
    <w:p>
      <w:pPr>
        <w:jc w:val="center"/>
        <w:rPr>
          <w:rFonts w:ascii="仿宋" w:hAnsi="仿宋" w:eastAsia="仿宋" w:cs="仿宋"/>
          <w:b/>
          <w:sz w:val="28"/>
          <w:szCs w:val="28"/>
        </w:rPr>
      </w:pPr>
      <w:r>
        <w:rPr>
          <w:rFonts w:hint="eastAsia" w:ascii="仿宋" w:hAnsi="仿宋" w:eastAsia="仿宋" w:cs="仿宋"/>
        </w:rPr>
        <w:br w:type="page"/>
      </w:r>
      <w:bookmarkEnd w:id="9"/>
      <w:bookmarkEnd w:id="10"/>
      <w:bookmarkStart w:id="11" w:name="_Toc45533239"/>
      <w:bookmarkStart w:id="12" w:name="_Toc40341723"/>
      <w:r>
        <w:rPr>
          <w:rFonts w:hint="eastAsia" w:ascii="仿宋" w:hAnsi="仿宋" w:eastAsia="仿宋" w:cs="仿宋"/>
          <w:b/>
          <w:sz w:val="28"/>
          <w:szCs w:val="28"/>
        </w:rPr>
        <w:t>第三章评标办法</w:t>
      </w:r>
      <w:bookmarkEnd w:id="11"/>
      <w:bookmarkEnd w:id="12"/>
    </w:p>
    <w:tbl>
      <w:tblPr>
        <w:tblStyle w:val="38"/>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51"/>
        <w:gridCol w:w="1417"/>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1" w:type="dxa"/>
            <w:gridSpan w:val="2"/>
            <w:vAlign w:val="center"/>
          </w:tcPr>
          <w:p>
            <w:pPr>
              <w:jc w:val="center"/>
              <w:rPr>
                <w:rFonts w:ascii="仿宋" w:hAnsi="仿宋" w:eastAsia="仿宋" w:cs="仿宋"/>
                <w:bCs/>
                <w:sz w:val="28"/>
                <w:szCs w:val="28"/>
              </w:rPr>
            </w:pPr>
            <w:r>
              <w:rPr>
                <w:rFonts w:hint="eastAsia" w:ascii="仿宋" w:hAnsi="仿宋" w:eastAsia="仿宋" w:cs="仿宋"/>
                <w:bCs/>
                <w:sz w:val="28"/>
                <w:szCs w:val="28"/>
              </w:rPr>
              <w:t>条款号</w:t>
            </w:r>
          </w:p>
        </w:tc>
        <w:tc>
          <w:tcPr>
            <w:tcW w:w="1417" w:type="dxa"/>
            <w:vAlign w:val="center"/>
          </w:tcPr>
          <w:p>
            <w:pPr>
              <w:jc w:val="center"/>
              <w:rPr>
                <w:rFonts w:ascii="仿宋" w:hAnsi="仿宋" w:eastAsia="仿宋" w:cs="仿宋"/>
                <w:bCs/>
                <w:sz w:val="28"/>
                <w:szCs w:val="28"/>
              </w:rPr>
            </w:pPr>
            <w:r>
              <w:rPr>
                <w:rFonts w:hint="eastAsia" w:ascii="仿宋" w:hAnsi="仿宋" w:eastAsia="仿宋" w:cs="仿宋"/>
                <w:bCs/>
                <w:sz w:val="28"/>
                <w:szCs w:val="28"/>
              </w:rPr>
              <w:t>评审因素</w:t>
            </w:r>
          </w:p>
        </w:tc>
        <w:tc>
          <w:tcPr>
            <w:tcW w:w="6434" w:type="dxa"/>
            <w:vAlign w:val="center"/>
          </w:tcPr>
          <w:p>
            <w:pPr>
              <w:jc w:val="center"/>
              <w:rPr>
                <w:rFonts w:ascii="仿宋" w:hAnsi="仿宋" w:eastAsia="仿宋" w:cs="仿宋"/>
                <w:bCs/>
                <w:sz w:val="28"/>
                <w:szCs w:val="28"/>
              </w:rPr>
            </w:pPr>
            <w:r>
              <w:rPr>
                <w:rFonts w:hint="eastAsia" w:ascii="仿宋" w:hAnsi="仿宋" w:eastAsia="仿宋" w:cs="仿宋"/>
                <w:bCs/>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60" w:type="dxa"/>
            <w:vMerge w:val="restart"/>
            <w:vAlign w:val="center"/>
          </w:tcPr>
          <w:p>
            <w:pPr>
              <w:rPr>
                <w:rFonts w:ascii="仿宋" w:hAnsi="仿宋" w:eastAsia="仿宋" w:cs="仿宋"/>
                <w:sz w:val="28"/>
                <w:szCs w:val="28"/>
              </w:rPr>
            </w:pPr>
            <w:r>
              <w:rPr>
                <w:rFonts w:hint="eastAsia" w:ascii="仿宋" w:hAnsi="仿宋" w:eastAsia="仿宋" w:cs="仿宋"/>
                <w:sz w:val="28"/>
                <w:szCs w:val="28"/>
              </w:rPr>
              <w:t>1</w:t>
            </w:r>
          </w:p>
        </w:tc>
        <w:tc>
          <w:tcPr>
            <w:tcW w:w="851"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形式</w:t>
            </w:r>
          </w:p>
          <w:p>
            <w:pPr>
              <w:jc w:val="center"/>
              <w:rPr>
                <w:rFonts w:ascii="仿宋" w:hAnsi="仿宋" w:eastAsia="仿宋" w:cs="仿宋"/>
                <w:sz w:val="28"/>
                <w:szCs w:val="28"/>
              </w:rPr>
            </w:pPr>
            <w:r>
              <w:rPr>
                <w:rFonts w:hint="eastAsia" w:ascii="仿宋" w:hAnsi="仿宋" w:eastAsia="仿宋" w:cs="仿宋"/>
                <w:sz w:val="28"/>
                <w:szCs w:val="28"/>
              </w:rPr>
              <w:t>评审</w:t>
            </w:r>
          </w:p>
        </w:tc>
        <w:tc>
          <w:tcPr>
            <w:tcW w:w="1417" w:type="dxa"/>
            <w:vAlign w:val="center"/>
          </w:tcPr>
          <w:p>
            <w:pPr>
              <w:spacing w:line="260" w:lineRule="exact"/>
              <w:rPr>
                <w:rFonts w:ascii="仿宋" w:hAnsi="仿宋" w:eastAsia="仿宋" w:cs="仿宋"/>
                <w:kern w:val="0"/>
                <w:sz w:val="28"/>
                <w:szCs w:val="28"/>
              </w:rPr>
            </w:pPr>
            <w:r>
              <w:rPr>
                <w:rFonts w:hint="eastAsia" w:ascii="仿宋" w:hAnsi="仿宋" w:eastAsia="仿宋" w:cs="仿宋"/>
                <w:kern w:val="0"/>
                <w:sz w:val="28"/>
                <w:szCs w:val="28"/>
              </w:rPr>
              <w:t>投标文件递交时间及地点</w:t>
            </w:r>
          </w:p>
        </w:tc>
        <w:tc>
          <w:tcPr>
            <w:tcW w:w="6434" w:type="dxa"/>
            <w:vAlign w:val="center"/>
          </w:tcPr>
          <w:p>
            <w:pPr>
              <w:rPr>
                <w:rFonts w:ascii="仿宋" w:hAnsi="仿宋" w:eastAsia="仿宋" w:cs="仿宋"/>
                <w:kern w:val="0"/>
                <w:sz w:val="28"/>
                <w:szCs w:val="28"/>
              </w:rPr>
            </w:pPr>
            <w:r>
              <w:rPr>
                <w:rFonts w:hint="eastAsia" w:ascii="仿宋" w:hAnsi="仿宋" w:eastAsia="仿宋" w:cs="仿宋"/>
                <w:kern w:val="0"/>
                <w:sz w:val="28"/>
                <w:szCs w:val="28"/>
              </w:rPr>
              <w:t>未按第一章第</w:t>
            </w:r>
            <w:r>
              <w:rPr>
                <w:rFonts w:hint="eastAsia" w:ascii="仿宋" w:hAnsi="仿宋" w:eastAsia="仿宋" w:cs="仿宋"/>
                <w:b/>
                <w:kern w:val="0"/>
                <w:sz w:val="28"/>
                <w:szCs w:val="28"/>
              </w:rPr>
              <w:t>6</w:t>
            </w:r>
            <w:r>
              <w:rPr>
                <w:rFonts w:hint="eastAsia" w:ascii="仿宋" w:hAnsi="仿宋" w:eastAsia="仿宋" w:cs="仿宋"/>
                <w:kern w:val="0"/>
                <w:sz w:val="28"/>
                <w:szCs w:val="28"/>
              </w:rPr>
              <w:t>项规定投递标书，则为不合格投标人。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spacing w:line="260" w:lineRule="exact"/>
              <w:rPr>
                <w:rFonts w:ascii="仿宋" w:hAnsi="仿宋" w:eastAsia="仿宋" w:cs="仿宋"/>
                <w:kern w:val="0"/>
                <w:sz w:val="28"/>
                <w:szCs w:val="28"/>
              </w:rPr>
            </w:pPr>
            <w:r>
              <w:rPr>
                <w:rFonts w:hint="eastAsia" w:ascii="仿宋" w:hAnsi="仿宋" w:eastAsia="仿宋" w:cs="仿宋"/>
                <w:kern w:val="0"/>
                <w:sz w:val="28"/>
                <w:szCs w:val="28"/>
              </w:rPr>
              <w:t>投标文件装订及密封</w:t>
            </w:r>
          </w:p>
        </w:tc>
        <w:tc>
          <w:tcPr>
            <w:tcW w:w="6434" w:type="dxa"/>
            <w:vAlign w:val="center"/>
          </w:tcPr>
          <w:p>
            <w:pPr>
              <w:rPr>
                <w:rFonts w:ascii="仿宋" w:hAnsi="仿宋" w:eastAsia="仿宋" w:cs="仿宋"/>
                <w:kern w:val="0"/>
                <w:sz w:val="28"/>
                <w:szCs w:val="28"/>
              </w:rPr>
            </w:pPr>
            <w:r>
              <w:rPr>
                <w:rFonts w:hint="eastAsia" w:ascii="仿宋" w:hAnsi="仿宋" w:eastAsia="仿宋" w:cs="仿宋"/>
                <w:kern w:val="0"/>
                <w:sz w:val="28"/>
                <w:szCs w:val="28"/>
              </w:rPr>
              <w:t>符合第二章“投标人须知”的第１8、19项规定，若投标文件未按规定的格式制作的，则为不合格的投标人。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spacing w:line="260" w:lineRule="exact"/>
              <w:rPr>
                <w:rFonts w:ascii="仿宋" w:hAnsi="仿宋" w:eastAsia="仿宋" w:cs="仿宋"/>
                <w:kern w:val="0"/>
                <w:sz w:val="28"/>
                <w:szCs w:val="28"/>
              </w:rPr>
            </w:pPr>
            <w:r>
              <w:rPr>
                <w:rFonts w:hint="eastAsia" w:ascii="仿宋" w:hAnsi="仿宋" w:eastAsia="仿宋" w:cs="仿宋"/>
                <w:kern w:val="0"/>
                <w:sz w:val="28"/>
                <w:szCs w:val="28"/>
              </w:rPr>
              <w:t>投标文件格式</w:t>
            </w:r>
          </w:p>
        </w:tc>
        <w:tc>
          <w:tcPr>
            <w:tcW w:w="6434" w:type="dxa"/>
            <w:vAlign w:val="center"/>
          </w:tcPr>
          <w:p>
            <w:pPr>
              <w:rPr>
                <w:rFonts w:ascii="仿宋" w:hAnsi="仿宋" w:eastAsia="仿宋" w:cs="仿宋"/>
                <w:kern w:val="0"/>
                <w:sz w:val="28"/>
                <w:szCs w:val="28"/>
              </w:rPr>
            </w:pPr>
            <w:r>
              <w:rPr>
                <w:rFonts w:hint="eastAsia" w:ascii="仿宋" w:hAnsi="仿宋" w:eastAsia="仿宋" w:cs="仿宋"/>
                <w:kern w:val="0"/>
                <w:sz w:val="28"/>
                <w:szCs w:val="28"/>
              </w:rPr>
              <w:t>符合第二章“投标人须知”的第14项规定，若投标文件未按规定的格式填写的，则为不合格的投标人。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spacing w:line="260" w:lineRule="exact"/>
              <w:rPr>
                <w:rFonts w:ascii="仿宋" w:hAnsi="仿宋" w:eastAsia="仿宋" w:cs="仿宋"/>
                <w:sz w:val="28"/>
                <w:szCs w:val="28"/>
              </w:rPr>
            </w:pPr>
            <w:r>
              <w:rPr>
                <w:rFonts w:hint="eastAsia" w:ascii="仿宋" w:hAnsi="仿宋" w:eastAsia="仿宋" w:cs="仿宋"/>
                <w:sz w:val="28"/>
                <w:szCs w:val="28"/>
              </w:rPr>
              <w:t>投标授权与投标文件签字盖章</w:t>
            </w:r>
          </w:p>
        </w:tc>
        <w:tc>
          <w:tcPr>
            <w:tcW w:w="6434" w:type="dxa"/>
            <w:vAlign w:val="center"/>
          </w:tcPr>
          <w:p>
            <w:pPr>
              <w:rPr>
                <w:rFonts w:ascii="仿宋" w:hAnsi="仿宋" w:eastAsia="仿宋" w:cs="仿宋"/>
                <w:sz w:val="28"/>
                <w:szCs w:val="28"/>
              </w:rPr>
            </w:pPr>
            <w:r>
              <w:rPr>
                <w:rFonts w:hint="eastAsia" w:ascii="仿宋" w:hAnsi="仿宋" w:eastAsia="仿宋" w:cs="仿宋"/>
                <w:sz w:val="28"/>
                <w:szCs w:val="28"/>
              </w:rPr>
              <w:t>若未按第二章“投标人须知”第16项规定的，则为不合格投标人。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60" w:type="dxa"/>
            <w:vMerge w:val="restart"/>
            <w:vAlign w:val="center"/>
          </w:tcPr>
          <w:p>
            <w:pPr>
              <w:rPr>
                <w:rFonts w:ascii="仿宋" w:hAnsi="仿宋" w:eastAsia="仿宋" w:cs="仿宋"/>
                <w:sz w:val="28"/>
                <w:szCs w:val="28"/>
              </w:rPr>
            </w:pPr>
            <w:r>
              <w:rPr>
                <w:rFonts w:hint="eastAsia" w:ascii="仿宋" w:hAnsi="仿宋" w:eastAsia="仿宋" w:cs="仿宋"/>
                <w:sz w:val="28"/>
                <w:szCs w:val="28"/>
              </w:rPr>
              <w:t>2</w:t>
            </w:r>
          </w:p>
        </w:tc>
        <w:tc>
          <w:tcPr>
            <w:tcW w:w="851"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资格</w:t>
            </w:r>
          </w:p>
          <w:p>
            <w:pPr>
              <w:jc w:val="center"/>
              <w:rPr>
                <w:rFonts w:ascii="仿宋" w:hAnsi="仿宋" w:eastAsia="仿宋" w:cs="仿宋"/>
                <w:sz w:val="28"/>
                <w:szCs w:val="28"/>
              </w:rPr>
            </w:pPr>
            <w:r>
              <w:rPr>
                <w:rFonts w:hint="eastAsia" w:ascii="仿宋" w:hAnsi="仿宋" w:eastAsia="仿宋" w:cs="仿宋"/>
                <w:sz w:val="28"/>
                <w:szCs w:val="28"/>
              </w:rPr>
              <w:t>评审</w:t>
            </w:r>
          </w:p>
        </w:tc>
        <w:tc>
          <w:tcPr>
            <w:tcW w:w="1417" w:type="dxa"/>
            <w:vAlign w:val="center"/>
          </w:tcPr>
          <w:p>
            <w:pPr>
              <w:spacing w:line="192" w:lineRule="auto"/>
              <w:rPr>
                <w:rFonts w:ascii="仿宋" w:hAnsi="仿宋" w:eastAsia="仿宋" w:cs="仿宋"/>
                <w:sz w:val="28"/>
                <w:szCs w:val="28"/>
              </w:rPr>
            </w:pPr>
            <w:r>
              <w:rPr>
                <w:rFonts w:hint="eastAsia" w:ascii="仿宋" w:hAnsi="仿宋" w:eastAsia="仿宋" w:cs="仿宋"/>
                <w:sz w:val="28"/>
                <w:szCs w:val="28"/>
              </w:rPr>
              <w:t>营业执照</w:t>
            </w:r>
          </w:p>
        </w:tc>
        <w:tc>
          <w:tcPr>
            <w:tcW w:w="6434" w:type="dxa"/>
            <w:vAlign w:val="center"/>
          </w:tcPr>
          <w:p>
            <w:pPr>
              <w:rPr>
                <w:rFonts w:ascii="仿宋" w:hAnsi="仿宋" w:eastAsia="仿宋" w:cs="仿宋"/>
                <w:sz w:val="28"/>
                <w:szCs w:val="28"/>
              </w:rPr>
            </w:pPr>
            <w:r>
              <w:rPr>
                <w:rFonts w:hint="eastAsia" w:ascii="仿宋" w:hAnsi="仿宋" w:eastAsia="仿宋" w:cs="仿宋"/>
                <w:sz w:val="28"/>
                <w:szCs w:val="28"/>
              </w:rPr>
              <w:t>具备有效的营业执照，</w:t>
            </w:r>
            <w:r>
              <w:rPr>
                <w:rFonts w:hint="eastAsia" w:ascii="仿宋" w:hAnsi="仿宋" w:eastAsia="仿宋" w:cs="仿宋"/>
                <w:kern w:val="0"/>
                <w:sz w:val="28"/>
                <w:szCs w:val="28"/>
              </w:rPr>
              <w:t>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rPr>
                <w:rFonts w:ascii="仿宋" w:hAnsi="仿宋" w:eastAsia="仿宋" w:cs="仿宋"/>
                <w:sz w:val="28"/>
                <w:szCs w:val="28"/>
              </w:rPr>
            </w:pPr>
            <w:r>
              <w:rPr>
                <w:rFonts w:hint="eastAsia" w:ascii="仿宋" w:hAnsi="仿宋" w:eastAsia="仿宋" w:cs="仿宋"/>
                <w:sz w:val="28"/>
                <w:szCs w:val="28"/>
              </w:rPr>
              <w:t>投标保证金</w:t>
            </w:r>
          </w:p>
        </w:tc>
        <w:tc>
          <w:tcPr>
            <w:tcW w:w="6434" w:type="dxa"/>
            <w:vAlign w:val="center"/>
          </w:tcPr>
          <w:p>
            <w:pPr>
              <w:rPr>
                <w:rFonts w:ascii="仿宋" w:hAnsi="仿宋" w:eastAsia="仿宋" w:cs="仿宋"/>
                <w:sz w:val="28"/>
                <w:szCs w:val="28"/>
              </w:rPr>
            </w:pPr>
            <w:r>
              <w:rPr>
                <w:rFonts w:hint="eastAsia" w:ascii="仿宋" w:hAnsi="仿宋" w:eastAsia="仿宋" w:cs="仿宋"/>
                <w:sz w:val="28"/>
                <w:szCs w:val="28"/>
              </w:rPr>
              <w:t>符合第二章“投标人须知”第21.22项规定，</w:t>
            </w:r>
            <w:r>
              <w:rPr>
                <w:rFonts w:hint="eastAsia" w:ascii="仿宋" w:hAnsi="仿宋" w:eastAsia="仿宋" w:cs="仿宋"/>
                <w:kern w:val="0"/>
                <w:sz w:val="28"/>
                <w:szCs w:val="28"/>
              </w:rPr>
              <w:t>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rPr>
                <w:rFonts w:ascii="仿宋" w:hAnsi="仿宋" w:eastAsia="仿宋" w:cs="仿宋"/>
                <w:sz w:val="28"/>
                <w:szCs w:val="28"/>
              </w:rPr>
            </w:pPr>
            <w:r>
              <w:rPr>
                <w:rFonts w:hint="eastAsia" w:ascii="仿宋" w:hAnsi="仿宋" w:eastAsia="仿宋" w:cs="仿宋"/>
                <w:sz w:val="28"/>
                <w:szCs w:val="28"/>
              </w:rPr>
              <w:t>投标人资格</w:t>
            </w:r>
          </w:p>
        </w:tc>
        <w:tc>
          <w:tcPr>
            <w:tcW w:w="6434" w:type="dxa"/>
            <w:vAlign w:val="center"/>
          </w:tcPr>
          <w:p>
            <w:pPr>
              <w:rPr>
                <w:rFonts w:ascii="仿宋" w:hAnsi="仿宋" w:eastAsia="仿宋" w:cs="仿宋"/>
                <w:sz w:val="28"/>
                <w:szCs w:val="28"/>
              </w:rPr>
            </w:pPr>
            <w:r>
              <w:rPr>
                <w:rFonts w:hint="eastAsia" w:ascii="仿宋" w:hAnsi="仿宋" w:eastAsia="仿宋" w:cs="仿宋"/>
                <w:sz w:val="28"/>
                <w:szCs w:val="28"/>
              </w:rPr>
              <w:t>未满足第一章“招标公告”第2项投标人资格要求的，则为不合格投标人。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vAlign w:val="center"/>
          </w:tcPr>
          <w:p>
            <w:pPr>
              <w:rPr>
                <w:rFonts w:ascii="仿宋" w:hAnsi="仿宋" w:eastAsia="仿宋" w:cs="仿宋"/>
                <w:sz w:val="28"/>
                <w:szCs w:val="28"/>
              </w:rPr>
            </w:pPr>
            <w:r>
              <w:rPr>
                <w:rFonts w:hint="eastAsia" w:ascii="仿宋" w:hAnsi="仿宋" w:eastAsia="仿宋" w:cs="仿宋"/>
                <w:sz w:val="28"/>
                <w:szCs w:val="28"/>
              </w:rPr>
              <w:t>3</w:t>
            </w:r>
          </w:p>
        </w:tc>
        <w:tc>
          <w:tcPr>
            <w:tcW w:w="851"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响应</w:t>
            </w:r>
          </w:p>
          <w:p>
            <w:pPr>
              <w:jc w:val="center"/>
              <w:rPr>
                <w:rFonts w:ascii="仿宋" w:hAnsi="仿宋" w:eastAsia="仿宋" w:cs="仿宋"/>
                <w:sz w:val="28"/>
                <w:szCs w:val="28"/>
              </w:rPr>
            </w:pPr>
            <w:r>
              <w:rPr>
                <w:rFonts w:hint="eastAsia" w:ascii="仿宋" w:hAnsi="仿宋" w:eastAsia="仿宋" w:cs="仿宋"/>
                <w:sz w:val="28"/>
                <w:szCs w:val="28"/>
              </w:rPr>
              <w:t>评审</w:t>
            </w:r>
          </w:p>
        </w:tc>
        <w:tc>
          <w:tcPr>
            <w:tcW w:w="1417" w:type="dxa"/>
            <w:vAlign w:val="center"/>
          </w:tcPr>
          <w:p>
            <w:pPr>
              <w:spacing w:line="192" w:lineRule="auto"/>
              <w:rPr>
                <w:rFonts w:ascii="仿宋" w:hAnsi="仿宋" w:eastAsia="仿宋" w:cs="仿宋"/>
                <w:sz w:val="28"/>
                <w:szCs w:val="28"/>
              </w:rPr>
            </w:pPr>
            <w:r>
              <w:rPr>
                <w:rFonts w:hint="eastAsia" w:ascii="仿宋" w:hAnsi="仿宋" w:eastAsia="仿宋" w:cs="仿宋"/>
                <w:sz w:val="28"/>
                <w:szCs w:val="28"/>
              </w:rPr>
              <w:t>交货时间　</w:t>
            </w:r>
          </w:p>
        </w:tc>
        <w:tc>
          <w:tcPr>
            <w:tcW w:w="6434" w:type="dxa"/>
            <w:vAlign w:val="center"/>
          </w:tcPr>
          <w:p>
            <w:pPr>
              <w:rPr>
                <w:rFonts w:ascii="仿宋" w:hAnsi="仿宋" w:eastAsia="仿宋" w:cs="仿宋"/>
                <w:sz w:val="28"/>
                <w:szCs w:val="28"/>
              </w:rPr>
            </w:pPr>
            <w:r>
              <w:rPr>
                <w:rFonts w:hint="eastAsia" w:ascii="仿宋" w:hAnsi="仿宋" w:eastAsia="仿宋" w:cs="仿宋"/>
                <w:sz w:val="28"/>
                <w:szCs w:val="28"/>
              </w:rPr>
              <w:t>未对交货时间实质性响应的或偏离且不被招标方接受，</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spacing w:line="260" w:lineRule="exact"/>
              <w:rPr>
                <w:rFonts w:ascii="仿宋" w:hAnsi="仿宋" w:eastAsia="仿宋" w:cs="仿宋"/>
                <w:kern w:val="0"/>
                <w:sz w:val="28"/>
                <w:szCs w:val="28"/>
              </w:rPr>
            </w:pPr>
            <w:r>
              <w:rPr>
                <w:rFonts w:hint="eastAsia" w:ascii="仿宋" w:hAnsi="仿宋" w:eastAsia="仿宋" w:cs="仿宋"/>
                <w:kern w:val="0"/>
                <w:sz w:val="28"/>
                <w:szCs w:val="28"/>
              </w:rPr>
              <w:t>生产厂家</w:t>
            </w:r>
          </w:p>
        </w:tc>
        <w:tc>
          <w:tcPr>
            <w:tcW w:w="6434" w:type="dxa"/>
            <w:vAlign w:val="center"/>
          </w:tcPr>
          <w:p>
            <w:pPr>
              <w:rPr>
                <w:rFonts w:ascii="仿宋" w:hAnsi="仿宋" w:eastAsia="仿宋" w:cs="仿宋"/>
                <w:kern w:val="0"/>
                <w:sz w:val="28"/>
                <w:szCs w:val="28"/>
              </w:rPr>
            </w:pPr>
            <w:r>
              <w:rPr>
                <w:rFonts w:hint="eastAsia" w:ascii="仿宋" w:hAnsi="仿宋" w:eastAsia="仿宋" w:cs="仿宋"/>
                <w:kern w:val="0"/>
                <w:sz w:val="28"/>
                <w:szCs w:val="28"/>
              </w:rPr>
              <w:t>要求全称填写，不能简写、音译、错别字等问题且须在市场监督管理局登记备案，否则报价无效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rPr>
                <w:rFonts w:ascii="仿宋" w:hAnsi="仿宋" w:eastAsia="仿宋" w:cs="仿宋"/>
                <w:sz w:val="28"/>
                <w:szCs w:val="28"/>
              </w:rPr>
            </w:pPr>
            <w:r>
              <w:rPr>
                <w:rFonts w:hint="eastAsia" w:ascii="仿宋" w:hAnsi="仿宋" w:eastAsia="仿宋" w:cs="仿宋"/>
                <w:sz w:val="28"/>
                <w:szCs w:val="28"/>
              </w:rPr>
              <w:t>合同条款</w:t>
            </w:r>
          </w:p>
        </w:tc>
        <w:tc>
          <w:tcPr>
            <w:tcW w:w="6434" w:type="dxa"/>
            <w:vAlign w:val="center"/>
          </w:tcPr>
          <w:p>
            <w:pPr>
              <w:rPr>
                <w:rFonts w:ascii="仿宋" w:hAnsi="仿宋" w:eastAsia="仿宋" w:cs="仿宋"/>
                <w:sz w:val="28"/>
                <w:szCs w:val="28"/>
              </w:rPr>
            </w:pPr>
            <w:r>
              <w:rPr>
                <w:rFonts w:hint="eastAsia" w:ascii="仿宋" w:hAnsi="仿宋" w:eastAsia="仿宋" w:cs="仿宋"/>
                <w:sz w:val="28"/>
                <w:szCs w:val="28"/>
              </w:rPr>
              <w:t>未对合同条款实质性响应的或偏离且不被招标方接受的，</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0" w:type="dxa"/>
            <w:vMerge w:val="continue"/>
            <w:vAlign w:val="center"/>
          </w:tcPr>
          <w:p>
            <w:pPr>
              <w:rPr>
                <w:rFonts w:ascii="仿宋" w:hAnsi="仿宋" w:eastAsia="仿宋" w:cs="仿宋"/>
                <w:sz w:val="28"/>
                <w:szCs w:val="28"/>
              </w:rPr>
            </w:pPr>
          </w:p>
        </w:tc>
        <w:tc>
          <w:tcPr>
            <w:tcW w:w="851" w:type="dxa"/>
            <w:vMerge w:val="continue"/>
            <w:vAlign w:val="center"/>
          </w:tcPr>
          <w:p>
            <w:pPr>
              <w:jc w:val="center"/>
              <w:rPr>
                <w:rFonts w:ascii="仿宋" w:hAnsi="仿宋" w:eastAsia="仿宋" w:cs="仿宋"/>
                <w:sz w:val="28"/>
                <w:szCs w:val="28"/>
              </w:rPr>
            </w:pPr>
          </w:p>
        </w:tc>
        <w:tc>
          <w:tcPr>
            <w:tcW w:w="1417" w:type="dxa"/>
            <w:vAlign w:val="center"/>
          </w:tcPr>
          <w:p>
            <w:pPr>
              <w:rPr>
                <w:rFonts w:ascii="仿宋" w:hAnsi="仿宋" w:eastAsia="仿宋" w:cs="仿宋"/>
                <w:sz w:val="28"/>
                <w:szCs w:val="28"/>
              </w:rPr>
            </w:pPr>
            <w:r>
              <w:rPr>
                <w:rFonts w:hint="eastAsia" w:ascii="仿宋" w:hAnsi="仿宋" w:eastAsia="仿宋" w:cs="仿宋"/>
                <w:sz w:val="28"/>
                <w:szCs w:val="28"/>
              </w:rPr>
              <w:t>技术要求</w:t>
            </w:r>
          </w:p>
        </w:tc>
        <w:tc>
          <w:tcPr>
            <w:tcW w:w="6434" w:type="dxa"/>
            <w:vAlign w:val="center"/>
          </w:tcPr>
          <w:p>
            <w:pPr>
              <w:rPr>
                <w:rFonts w:ascii="仿宋" w:hAnsi="仿宋" w:eastAsia="仿宋" w:cs="仿宋"/>
                <w:sz w:val="28"/>
                <w:szCs w:val="28"/>
              </w:rPr>
            </w:pPr>
            <w:r>
              <w:rPr>
                <w:rFonts w:hint="eastAsia" w:ascii="仿宋" w:hAnsi="仿宋" w:eastAsia="仿宋" w:cs="仿宋"/>
                <w:sz w:val="28"/>
                <w:szCs w:val="28"/>
              </w:rPr>
              <w:t>未对技术要求实质性响应的或偏离且不被招标方接受的，</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460" w:type="dxa"/>
            <w:vAlign w:val="center"/>
          </w:tcPr>
          <w:p>
            <w:pPr>
              <w:rPr>
                <w:rFonts w:ascii="仿宋" w:hAnsi="仿宋" w:eastAsia="仿宋" w:cs="仿宋"/>
                <w:sz w:val="28"/>
                <w:szCs w:val="28"/>
              </w:rPr>
            </w:pPr>
            <w:r>
              <w:rPr>
                <w:rFonts w:hint="eastAsia" w:ascii="仿宋" w:hAnsi="仿宋" w:eastAsia="仿宋" w:cs="仿宋"/>
                <w:sz w:val="28"/>
                <w:szCs w:val="28"/>
              </w:rPr>
              <w:t>4</w:t>
            </w:r>
          </w:p>
        </w:tc>
        <w:tc>
          <w:tcPr>
            <w:tcW w:w="851" w:type="dxa"/>
            <w:vAlign w:val="center"/>
          </w:tcPr>
          <w:p>
            <w:pPr>
              <w:jc w:val="center"/>
              <w:rPr>
                <w:rFonts w:ascii="仿宋" w:hAnsi="仿宋" w:eastAsia="仿宋" w:cs="仿宋"/>
                <w:sz w:val="28"/>
                <w:szCs w:val="28"/>
              </w:rPr>
            </w:pPr>
            <w:r>
              <w:rPr>
                <w:rFonts w:hint="eastAsia" w:ascii="仿宋" w:hAnsi="仿宋" w:eastAsia="仿宋" w:cs="仿宋"/>
                <w:sz w:val="28"/>
                <w:szCs w:val="28"/>
              </w:rPr>
              <w:t>中标</w:t>
            </w:r>
          </w:p>
          <w:p>
            <w:pPr>
              <w:jc w:val="center"/>
              <w:rPr>
                <w:rFonts w:ascii="仿宋" w:hAnsi="仿宋" w:eastAsia="仿宋" w:cs="仿宋"/>
                <w:sz w:val="28"/>
                <w:szCs w:val="28"/>
              </w:rPr>
            </w:pPr>
            <w:r>
              <w:rPr>
                <w:rFonts w:hint="eastAsia" w:ascii="仿宋" w:hAnsi="仿宋" w:eastAsia="仿宋" w:cs="仿宋"/>
                <w:sz w:val="28"/>
                <w:szCs w:val="28"/>
              </w:rPr>
              <w:t>推荐</w:t>
            </w:r>
          </w:p>
        </w:tc>
        <w:tc>
          <w:tcPr>
            <w:tcW w:w="1417" w:type="dxa"/>
            <w:vAlign w:val="center"/>
          </w:tcPr>
          <w:p>
            <w:pPr>
              <w:rPr>
                <w:rFonts w:ascii="仿宋" w:hAnsi="仿宋" w:eastAsia="仿宋" w:cs="仿宋"/>
                <w:sz w:val="28"/>
                <w:szCs w:val="28"/>
              </w:rPr>
            </w:pPr>
            <w:r>
              <w:rPr>
                <w:rFonts w:hint="eastAsia" w:ascii="仿宋" w:hAnsi="仿宋" w:eastAsia="仿宋" w:cs="仿宋"/>
                <w:sz w:val="28"/>
                <w:szCs w:val="28"/>
              </w:rPr>
              <w:t>中标排序</w:t>
            </w:r>
          </w:p>
        </w:tc>
        <w:tc>
          <w:tcPr>
            <w:tcW w:w="6434" w:type="dxa"/>
            <w:vAlign w:val="center"/>
          </w:tcPr>
          <w:p>
            <w:pPr>
              <w:tabs>
                <w:tab w:val="left" w:pos="0"/>
                <w:tab w:val="left" w:pos="840"/>
              </w:tabs>
              <w:adjustRightInd w:val="0"/>
              <w:snapToGrid w:val="0"/>
              <w:rPr>
                <w:rFonts w:ascii="仿宋" w:hAnsi="仿宋" w:eastAsia="仿宋" w:cs="仿宋"/>
                <w:sz w:val="28"/>
                <w:szCs w:val="28"/>
              </w:rPr>
            </w:pPr>
            <w:r>
              <w:rPr>
                <w:rFonts w:hint="eastAsia" w:ascii="仿宋" w:hAnsi="仿宋" w:eastAsia="仿宋" w:cs="仿宋"/>
                <w:sz w:val="28"/>
                <w:szCs w:val="28"/>
              </w:rPr>
              <w:t>经评审合格的投标人，根据单项/品目按有效价格由低到高排名。价格最低的投标人为该单项/品目第一中标候选人，次低为该单项/品目第二中标候选人，依次类推。</w:t>
            </w:r>
          </w:p>
          <w:p>
            <w:pPr>
              <w:pStyle w:val="105"/>
              <w:tabs>
                <w:tab w:val="left" w:pos="0"/>
                <w:tab w:val="left" w:pos="840"/>
              </w:tabs>
              <w:adjustRightInd w:val="0"/>
              <w:snapToGrid w:val="0"/>
              <w:ind w:firstLine="560"/>
              <w:rPr>
                <w:rFonts w:ascii="仿宋" w:hAnsi="仿宋" w:eastAsia="仿宋" w:cs="仿宋"/>
                <w:sz w:val="28"/>
                <w:szCs w:val="28"/>
              </w:rPr>
            </w:pPr>
          </w:p>
        </w:tc>
      </w:tr>
    </w:tbl>
    <w:p>
      <w:pPr>
        <w:jc w:val="left"/>
        <w:rPr>
          <w:rFonts w:ascii="仿宋" w:hAnsi="仿宋" w:eastAsia="仿宋" w:cs="仿宋"/>
          <w:b/>
          <w:bCs/>
          <w:kern w:val="0"/>
          <w:sz w:val="28"/>
          <w:szCs w:val="28"/>
        </w:rPr>
      </w:pPr>
    </w:p>
    <w:p>
      <w:pPr>
        <w:widowControl/>
        <w:jc w:val="left"/>
        <w:rPr>
          <w:rFonts w:ascii="仿宋" w:hAnsi="仿宋" w:eastAsia="仿宋" w:cs="仿宋"/>
          <w:b/>
          <w:bCs/>
          <w:kern w:val="0"/>
          <w:sz w:val="28"/>
          <w:szCs w:val="28"/>
        </w:rPr>
      </w:pPr>
      <w:r>
        <w:rPr>
          <w:rFonts w:hint="eastAsia" w:ascii="仿宋" w:hAnsi="仿宋" w:eastAsia="仿宋" w:cs="仿宋"/>
          <w:b/>
          <w:bCs/>
          <w:kern w:val="0"/>
          <w:sz w:val="28"/>
          <w:szCs w:val="28"/>
        </w:rPr>
        <w:br w:type="page"/>
      </w:r>
    </w:p>
    <w:p>
      <w:pPr>
        <w:jc w:val="left"/>
        <w:rPr>
          <w:rFonts w:ascii="仿宋" w:hAnsi="仿宋" w:eastAsia="仿宋" w:cs="仿宋"/>
          <w:b/>
          <w:bCs/>
          <w:kern w:val="0"/>
          <w:sz w:val="28"/>
          <w:szCs w:val="28"/>
        </w:rPr>
      </w:pPr>
    </w:p>
    <w:p>
      <w:pPr>
        <w:pStyle w:val="36"/>
        <w:numPr>
          <w:ilvl w:val="0"/>
          <w:numId w:val="2"/>
        </w:numPr>
        <w:rPr>
          <w:rFonts w:ascii="仿宋" w:hAnsi="仿宋" w:eastAsia="仿宋" w:cs="仿宋"/>
        </w:rPr>
      </w:pPr>
      <w:bookmarkStart w:id="13" w:name="_Toc300678479"/>
      <w:bookmarkStart w:id="14" w:name="_Toc45533240"/>
      <w:bookmarkStart w:id="15" w:name="_Toc40341724"/>
      <w:bookmarkStart w:id="16" w:name="_Toc2919"/>
      <w:r>
        <w:rPr>
          <w:rFonts w:hint="eastAsia" w:ascii="仿宋" w:hAnsi="仿宋" w:eastAsia="仿宋" w:cs="仿宋"/>
        </w:rPr>
        <w:t>技术规格书</w:t>
      </w:r>
      <w:bookmarkEnd w:id="13"/>
      <w:bookmarkEnd w:id="14"/>
      <w:bookmarkEnd w:id="15"/>
      <w:bookmarkEnd w:id="16"/>
      <w:bookmarkStart w:id="17" w:name="_Toc303864968"/>
      <w:bookmarkStart w:id="18" w:name="_Toc300678502"/>
    </w:p>
    <w:bookmarkEnd w:id="17"/>
    <w:bookmarkEnd w:id="18"/>
    <w:p>
      <w:pPr>
        <w:pStyle w:val="105"/>
        <w:numPr>
          <w:ilvl w:val="0"/>
          <w:numId w:val="3"/>
        </w:numPr>
        <w:tabs>
          <w:tab w:val="left" w:pos="567"/>
        </w:tabs>
        <w:spacing w:line="360" w:lineRule="exact"/>
        <w:ind w:firstLineChars="0"/>
        <w:rPr>
          <w:rFonts w:ascii="仿宋" w:hAnsi="仿宋" w:eastAsia="仿宋" w:cs="仿宋"/>
          <w:sz w:val="24"/>
        </w:rPr>
      </w:pPr>
      <w:r>
        <w:rPr>
          <w:rFonts w:hint="eastAsia" w:ascii="仿宋" w:hAnsi="仿宋" w:eastAsia="仿宋" w:cs="仿宋"/>
          <w:sz w:val="28"/>
          <w:szCs w:val="28"/>
        </w:rPr>
        <w:t>符合相关标准及审核图纸要求，具体详见报价一览表。</w:t>
      </w:r>
    </w:p>
    <w:p>
      <w:pPr>
        <w:pStyle w:val="105"/>
        <w:numPr>
          <w:ilvl w:val="0"/>
          <w:numId w:val="3"/>
        </w:numPr>
        <w:tabs>
          <w:tab w:val="left" w:pos="567"/>
        </w:tabs>
        <w:spacing w:line="360" w:lineRule="exact"/>
        <w:ind w:firstLineChars="0"/>
        <w:rPr>
          <w:rFonts w:ascii="仿宋" w:hAnsi="仿宋" w:eastAsia="仿宋" w:cs="仿宋"/>
          <w:sz w:val="28"/>
          <w:szCs w:val="28"/>
        </w:rPr>
      </w:pPr>
      <w:r>
        <w:rPr>
          <w:rFonts w:hint="eastAsia" w:ascii="仿宋" w:hAnsi="仿宋" w:eastAsia="仿宋" w:cs="仿宋"/>
          <w:sz w:val="28"/>
          <w:szCs w:val="28"/>
        </w:rPr>
        <w:t>提供出厂证明（合格证）及报关相关资料，否则需方将以假冒伪劣产品予以退货。</w:t>
      </w:r>
    </w:p>
    <w:p>
      <w:pPr>
        <w:pStyle w:val="105"/>
        <w:numPr>
          <w:ilvl w:val="0"/>
          <w:numId w:val="3"/>
        </w:numPr>
        <w:tabs>
          <w:tab w:val="left" w:pos="567"/>
        </w:tabs>
        <w:spacing w:line="360" w:lineRule="exact"/>
        <w:ind w:firstLineChars="0"/>
        <w:rPr>
          <w:rFonts w:ascii="仿宋" w:hAnsi="仿宋" w:eastAsia="仿宋" w:cs="仿宋"/>
          <w:sz w:val="28"/>
          <w:szCs w:val="28"/>
        </w:rPr>
      </w:pPr>
      <w:r>
        <w:rPr>
          <w:rFonts w:hint="eastAsia" w:ascii="仿宋" w:hAnsi="仿宋" w:eastAsia="仿宋" w:cs="仿宋"/>
          <w:sz w:val="28"/>
          <w:szCs w:val="28"/>
        </w:rPr>
        <w:t>如果采购物资使用后出现质量问题或者工程进度延误，需方保留追究供方责任的权利。</w:t>
      </w:r>
    </w:p>
    <w:p>
      <w:pPr>
        <w:pStyle w:val="105"/>
        <w:numPr>
          <w:ilvl w:val="0"/>
          <w:numId w:val="3"/>
        </w:numPr>
        <w:tabs>
          <w:tab w:val="left" w:pos="567"/>
        </w:tabs>
        <w:spacing w:line="360" w:lineRule="exact"/>
        <w:ind w:firstLineChars="0"/>
        <w:rPr>
          <w:rFonts w:ascii="仿宋" w:hAnsi="仿宋" w:eastAsia="仿宋" w:cs="仿宋"/>
          <w:sz w:val="28"/>
          <w:szCs w:val="28"/>
        </w:rPr>
      </w:pPr>
      <w:r>
        <w:rPr>
          <w:rFonts w:hint="eastAsia" w:ascii="仿宋" w:hAnsi="仿宋" w:eastAsia="仿宋" w:cs="仿宋"/>
          <w:sz w:val="28"/>
          <w:szCs w:val="28"/>
        </w:rPr>
        <w:t>检验、验收按相关国家标准执行，提供生产厂家质保书，质保期一年。</w:t>
      </w:r>
    </w:p>
    <w:p>
      <w:pPr>
        <w:spacing w:line="500" w:lineRule="exact"/>
        <w:ind w:firstLine="424" w:firstLineChars="202"/>
        <w:rPr>
          <w:rFonts w:ascii="仿宋" w:hAnsi="仿宋" w:eastAsia="仿宋" w:cs="仿宋"/>
        </w:rPr>
      </w:pPr>
      <w:r>
        <w:rPr>
          <w:rFonts w:hint="eastAsia" w:ascii="仿宋" w:hAnsi="仿宋" w:eastAsia="仿宋" w:cs="仿宋"/>
        </w:rPr>
        <w:br w:type="page"/>
      </w:r>
    </w:p>
    <w:p>
      <w:pPr>
        <w:pStyle w:val="36"/>
        <w:rPr>
          <w:rFonts w:ascii="仿宋" w:hAnsi="仿宋" w:eastAsia="仿宋" w:cs="仿宋"/>
        </w:rPr>
      </w:pPr>
      <w:bookmarkStart w:id="19" w:name="_Toc13375"/>
      <w:r>
        <w:rPr>
          <w:rFonts w:hint="eastAsia" w:ascii="仿宋" w:hAnsi="仿宋" w:eastAsia="仿宋" w:cs="仿宋"/>
        </w:rPr>
        <w:t>第五章合同条款及格式</w:t>
      </w:r>
      <w:bookmarkEnd w:id="19"/>
    </w:p>
    <w:p>
      <w:pPr>
        <w:pStyle w:val="16"/>
        <w:tabs>
          <w:tab w:val="left" w:pos="840"/>
        </w:tabs>
        <w:spacing w:line="440" w:lineRule="exact"/>
        <w:ind w:left="432" w:hanging="432"/>
        <w:rPr>
          <w:rFonts w:ascii="仿宋" w:hAnsi="仿宋" w:eastAsia="仿宋" w:cs="仿宋"/>
          <w:b/>
          <w:bCs/>
          <w:sz w:val="28"/>
          <w:szCs w:val="28"/>
        </w:rPr>
      </w:pPr>
      <w:bookmarkStart w:id="20" w:name="_Toc300678565"/>
      <w:bookmarkStart w:id="21" w:name="_Toc303864998"/>
      <w:r>
        <w:rPr>
          <w:rFonts w:hint="eastAsia" w:ascii="仿宋" w:hAnsi="仿宋" w:eastAsia="仿宋" w:cs="仿宋"/>
          <w:b/>
          <w:bCs/>
          <w:sz w:val="28"/>
          <w:szCs w:val="28"/>
        </w:rPr>
        <w:t>1     定义</w:t>
      </w:r>
    </w:p>
    <w:p>
      <w:pPr>
        <w:spacing w:line="440" w:lineRule="exact"/>
        <w:ind w:left="840" w:leftChars="400"/>
        <w:rPr>
          <w:rFonts w:ascii="仿宋" w:hAnsi="仿宋" w:eastAsia="仿宋" w:cs="仿宋"/>
          <w:sz w:val="28"/>
          <w:szCs w:val="28"/>
        </w:rPr>
      </w:pPr>
      <w:r>
        <w:rPr>
          <w:rFonts w:hint="eastAsia" w:ascii="仿宋" w:hAnsi="仿宋" w:eastAsia="仿宋" w:cs="仿宋"/>
          <w:sz w:val="28"/>
          <w:szCs w:val="28"/>
        </w:rPr>
        <w:t>除非本合同上下文中另有规定，下列词语各有如下定义：</w:t>
      </w:r>
    </w:p>
    <w:p>
      <w:pPr>
        <w:numPr>
          <w:ilvl w:val="1"/>
          <w:numId w:val="4"/>
        </w:numPr>
        <w:tabs>
          <w:tab w:val="left" w:pos="840"/>
          <w:tab w:val="clear" w:pos="480"/>
        </w:tabs>
        <w:spacing w:line="440" w:lineRule="exact"/>
        <w:rPr>
          <w:rFonts w:ascii="仿宋" w:hAnsi="仿宋" w:eastAsia="仿宋" w:cs="仿宋"/>
          <w:sz w:val="28"/>
          <w:szCs w:val="28"/>
        </w:rPr>
      </w:pPr>
      <w:r>
        <w:rPr>
          <w:rFonts w:hint="eastAsia" w:ascii="仿宋" w:hAnsi="仿宋" w:eastAsia="仿宋" w:cs="仿宋"/>
          <w:sz w:val="28"/>
          <w:szCs w:val="28"/>
        </w:rPr>
        <w:t>“买方”是指：衡阳华菱钢管（连轧管）有限公司</w:t>
      </w:r>
    </w:p>
    <w:p>
      <w:pPr>
        <w:numPr>
          <w:ilvl w:val="1"/>
          <w:numId w:val="4"/>
        </w:numPr>
        <w:tabs>
          <w:tab w:val="left" w:pos="840"/>
          <w:tab w:val="clear" w:pos="480"/>
        </w:tabs>
        <w:spacing w:line="440" w:lineRule="exact"/>
        <w:rPr>
          <w:rFonts w:ascii="仿宋" w:hAnsi="仿宋" w:eastAsia="仿宋" w:cs="仿宋"/>
          <w:sz w:val="28"/>
          <w:szCs w:val="28"/>
        </w:rPr>
      </w:pPr>
      <w:r>
        <w:rPr>
          <w:rFonts w:hint="eastAsia" w:ascii="仿宋" w:hAnsi="仿宋" w:eastAsia="仿宋" w:cs="仿宋"/>
          <w:sz w:val="28"/>
          <w:szCs w:val="28"/>
        </w:rPr>
        <w:t>“卖方”是指：供应商</w:t>
      </w:r>
    </w:p>
    <w:p>
      <w:pPr>
        <w:numPr>
          <w:ilvl w:val="1"/>
          <w:numId w:val="4"/>
        </w:numPr>
        <w:tabs>
          <w:tab w:val="left" w:pos="567"/>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“合同”是指由买方和卖方（以下简称“双方”）签署的本合同和合同附件 (以下简称“附件”)</w:t>
      </w:r>
    </w:p>
    <w:p>
      <w:pPr>
        <w:numPr>
          <w:ilvl w:val="1"/>
          <w:numId w:val="4"/>
        </w:numPr>
        <w:tabs>
          <w:tab w:val="left" w:pos="840"/>
          <w:tab w:val="clear" w:pos="480"/>
        </w:tabs>
        <w:spacing w:line="440" w:lineRule="exact"/>
        <w:rPr>
          <w:rFonts w:ascii="仿宋" w:hAnsi="仿宋" w:eastAsia="仿宋" w:cs="仿宋"/>
          <w:sz w:val="28"/>
          <w:szCs w:val="28"/>
        </w:rPr>
      </w:pPr>
      <w:r>
        <w:rPr>
          <w:rFonts w:hint="eastAsia" w:ascii="仿宋" w:hAnsi="仿宋" w:eastAsia="仿宋" w:cs="仿宋"/>
          <w:sz w:val="28"/>
          <w:szCs w:val="28"/>
        </w:rPr>
        <w:t>“合同货币”是指在本合同项下的支付中所用的货币，即人民币。</w:t>
      </w:r>
    </w:p>
    <w:p>
      <w:pPr>
        <w:numPr>
          <w:ilvl w:val="1"/>
          <w:numId w:val="4"/>
        </w:numPr>
        <w:tabs>
          <w:tab w:val="left" w:pos="840"/>
          <w:tab w:val="clear" w:pos="480"/>
        </w:tabs>
        <w:spacing w:line="440" w:lineRule="exact"/>
        <w:rPr>
          <w:rFonts w:ascii="仿宋" w:hAnsi="仿宋" w:eastAsia="仿宋" w:cs="仿宋"/>
          <w:sz w:val="28"/>
          <w:szCs w:val="28"/>
        </w:rPr>
      </w:pPr>
      <w:r>
        <w:rPr>
          <w:rFonts w:hint="eastAsia" w:ascii="仿宋" w:hAnsi="仿宋" w:eastAsia="仿宋" w:cs="仿宋"/>
          <w:sz w:val="28"/>
          <w:szCs w:val="28"/>
        </w:rPr>
        <w:t>“合同设备”是指本合同项下的产品及服务。</w:t>
      </w:r>
    </w:p>
    <w:p>
      <w:pPr>
        <w:numPr>
          <w:ilvl w:val="1"/>
          <w:numId w:val="4"/>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“合同价格”是指在卖方已经充分和适当地履行了其合同义务后，买方根据合同规定支付给卖方的价款。该价款不受价格波动的影响。</w:t>
      </w:r>
    </w:p>
    <w:p>
      <w:pPr>
        <w:numPr>
          <w:ilvl w:val="1"/>
          <w:numId w:val="4"/>
        </w:numPr>
        <w:tabs>
          <w:tab w:val="left" w:pos="840"/>
          <w:tab w:val="clear" w:pos="480"/>
        </w:tabs>
        <w:spacing w:line="440" w:lineRule="exact"/>
        <w:rPr>
          <w:rFonts w:ascii="仿宋" w:hAnsi="仿宋" w:eastAsia="仿宋" w:cs="仿宋"/>
          <w:sz w:val="28"/>
          <w:szCs w:val="28"/>
        </w:rPr>
      </w:pPr>
      <w:r>
        <w:rPr>
          <w:rFonts w:hint="eastAsia" w:ascii="仿宋" w:hAnsi="仿宋" w:eastAsia="仿宋" w:cs="仿宋"/>
          <w:sz w:val="28"/>
          <w:szCs w:val="28"/>
        </w:rPr>
        <w:t>“天”是指日历天数。</w:t>
      </w:r>
    </w:p>
    <w:p>
      <w:pPr>
        <w:numPr>
          <w:ilvl w:val="1"/>
          <w:numId w:val="4"/>
        </w:numPr>
        <w:tabs>
          <w:tab w:val="left" w:pos="840"/>
          <w:tab w:val="clear" w:pos="480"/>
        </w:tabs>
        <w:spacing w:line="440" w:lineRule="exact"/>
        <w:rPr>
          <w:rFonts w:ascii="仿宋" w:hAnsi="仿宋" w:eastAsia="仿宋" w:cs="仿宋"/>
          <w:sz w:val="28"/>
          <w:szCs w:val="28"/>
        </w:rPr>
      </w:pPr>
      <w:r>
        <w:rPr>
          <w:rFonts w:hint="eastAsia" w:ascii="仿宋" w:hAnsi="仿宋" w:eastAsia="仿宋" w:cs="仿宋"/>
          <w:sz w:val="28"/>
          <w:szCs w:val="28"/>
        </w:rPr>
        <w:t>“月”是指日历月数。</w:t>
      </w:r>
    </w:p>
    <w:p>
      <w:pPr>
        <w:pStyle w:val="16"/>
        <w:tabs>
          <w:tab w:val="left" w:pos="840"/>
        </w:tabs>
        <w:spacing w:line="440" w:lineRule="exact"/>
        <w:ind w:left="420" w:hanging="420"/>
        <w:rPr>
          <w:rFonts w:ascii="仿宋" w:hAnsi="仿宋" w:eastAsia="仿宋" w:cs="仿宋"/>
          <w:b/>
          <w:bCs/>
          <w:sz w:val="28"/>
          <w:szCs w:val="28"/>
        </w:rPr>
      </w:pPr>
      <w:r>
        <w:rPr>
          <w:rFonts w:hint="eastAsia" w:ascii="仿宋" w:hAnsi="仿宋" w:eastAsia="仿宋" w:cs="仿宋"/>
          <w:b/>
          <w:bCs/>
          <w:sz w:val="28"/>
          <w:szCs w:val="28"/>
        </w:rPr>
        <w:t>2     价格</w:t>
      </w:r>
    </w:p>
    <w:p>
      <w:pPr>
        <w:numPr>
          <w:ilvl w:val="1"/>
          <w:numId w:val="5"/>
        </w:numPr>
        <w:spacing w:line="440" w:lineRule="exact"/>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本合同为固定单价，合同价为  ______人民币（大写__________）</w:t>
      </w:r>
    </w:p>
    <w:p>
      <w:pPr>
        <w:numPr>
          <w:ilvl w:val="1"/>
          <w:numId w:val="5"/>
        </w:numPr>
        <w:tabs>
          <w:tab w:val="left" w:pos="840"/>
          <w:tab w:val="clear" w:pos="480"/>
        </w:tabs>
        <w:spacing w:line="440" w:lineRule="exact"/>
        <w:rPr>
          <w:rFonts w:ascii="仿宋" w:hAnsi="仿宋" w:eastAsia="仿宋" w:cs="仿宋"/>
          <w:sz w:val="28"/>
          <w:szCs w:val="28"/>
        </w:rPr>
      </w:pPr>
      <w:r>
        <w:rPr>
          <w:rFonts w:hint="eastAsia" w:ascii="仿宋" w:hAnsi="仿宋" w:eastAsia="仿宋" w:cs="仿宋"/>
          <w:sz w:val="28"/>
          <w:szCs w:val="28"/>
        </w:rPr>
        <w:t>该合同价格是含税固定价格。</w:t>
      </w:r>
    </w:p>
    <w:p>
      <w:pPr>
        <w:pStyle w:val="16"/>
        <w:tabs>
          <w:tab w:val="left" w:pos="840"/>
        </w:tabs>
        <w:spacing w:line="440" w:lineRule="exact"/>
        <w:ind w:left="420" w:hanging="420"/>
        <w:rPr>
          <w:rFonts w:ascii="仿宋" w:hAnsi="仿宋" w:eastAsia="仿宋" w:cs="仿宋"/>
          <w:b/>
          <w:bCs/>
          <w:sz w:val="28"/>
          <w:szCs w:val="28"/>
        </w:rPr>
      </w:pPr>
      <w:r>
        <w:rPr>
          <w:rFonts w:hint="eastAsia" w:ascii="仿宋" w:hAnsi="仿宋" w:eastAsia="仿宋" w:cs="仿宋"/>
          <w:b/>
          <w:bCs/>
          <w:sz w:val="28"/>
          <w:szCs w:val="28"/>
        </w:rPr>
        <w:t>3     支付</w:t>
      </w:r>
    </w:p>
    <w:p>
      <w:pPr>
        <w:numPr>
          <w:ilvl w:val="1"/>
          <w:numId w:val="6"/>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货到验收合格，供方开具13%的增值税发票交需方财务入账后，按买方周期付款方式以承兑汇票方式付款。</w:t>
      </w:r>
    </w:p>
    <w:p>
      <w:pPr>
        <w:numPr>
          <w:ilvl w:val="1"/>
          <w:numId w:val="6"/>
        </w:numPr>
        <w:tabs>
          <w:tab w:val="left" w:pos="840"/>
          <w:tab w:val="clear" w:pos="480"/>
        </w:tabs>
        <w:spacing w:line="440" w:lineRule="exact"/>
        <w:ind w:left="420" w:hanging="420"/>
        <w:rPr>
          <w:rFonts w:ascii="仿宋" w:hAnsi="仿宋" w:eastAsia="仿宋" w:cs="仿宋"/>
          <w:b/>
          <w:sz w:val="28"/>
          <w:szCs w:val="28"/>
        </w:rPr>
      </w:pPr>
      <w:r>
        <w:rPr>
          <w:rFonts w:hint="eastAsia" w:ascii="仿宋" w:hAnsi="仿宋" w:eastAsia="仿宋" w:cs="仿宋"/>
          <w:sz w:val="28"/>
          <w:szCs w:val="28"/>
        </w:rPr>
        <w:t>支付方式:一般为承兑汇票。</w:t>
      </w:r>
    </w:p>
    <w:p>
      <w:pPr>
        <w:spacing w:line="440" w:lineRule="exact"/>
        <w:rPr>
          <w:rFonts w:ascii="仿宋" w:hAnsi="仿宋" w:eastAsia="仿宋" w:cs="仿宋"/>
          <w:b/>
          <w:sz w:val="28"/>
          <w:szCs w:val="28"/>
        </w:rPr>
      </w:pPr>
      <w:r>
        <w:rPr>
          <w:rFonts w:hint="eastAsia" w:ascii="仿宋" w:hAnsi="仿宋" w:eastAsia="仿宋" w:cs="仿宋"/>
          <w:b/>
          <w:bCs/>
          <w:sz w:val="28"/>
          <w:szCs w:val="28"/>
        </w:rPr>
        <w:t>4     保证</w:t>
      </w:r>
    </w:p>
    <w:p>
      <w:pPr>
        <w:numPr>
          <w:ilvl w:val="1"/>
          <w:numId w:val="7"/>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卖方保证合同物料是全新的、技术上先进的、质量上优越的、没有设计、材料及工艺上的缺陷、适合于合同规定的用途和目的并且符合规定。</w:t>
      </w:r>
    </w:p>
    <w:p>
      <w:pPr>
        <w:numPr>
          <w:ilvl w:val="1"/>
          <w:numId w:val="7"/>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卖方保证所交付的资料应是完整的、清楚的和正确的，并且能够满足合同材料使用、检测、验收要求。</w:t>
      </w:r>
    </w:p>
    <w:p>
      <w:pPr>
        <w:pStyle w:val="16"/>
        <w:tabs>
          <w:tab w:val="left" w:pos="840"/>
        </w:tabs>
        <w:spacing w:line="440" w:lineRule="exact"/>
        <w:ind w:left="420" w:hanging="420"/>
        <w:rPr>
          <w:rFonts w:ascii="仿宋" w:hAnsi="仿宋" w:eastAsia="仿宋" w:cs="仿宋"/>
          <w:b/>
          <w:sz w:val="28"/>
          <w:szCs w:val="28"/>
        </w:rPr>
      </w:pPr>
      <w:r>
        <w:rPr>
          <w:rFonts w:hint="eastAsia" w:ascii="仿宋" w:hAnsi="仿宋" w:eastAsia="仿宋" w:cs="仿宋"/>
          <w:b/>
          <w:bCs/>
          <w:sz w:val="28"/>
          <w:szCs w:val="28"/>
        </w:rPr>
        <w:t>5     迟交违约</w:t>
      </w:r>
    </w:p>
    <w:p>
      <w:pPr>
        <w:numPr>
          <w:ilvl w:val="1"/>
          <w:numId w:val="8"/>
        </w:numPr>
        <w:tabs>
          <w:tab w:val="left" w:pos="840"/>
          <w:tab w:val="clear" w:pos="480"/>
        </w:tabs>
        <w:ind w:left="840" w:hanging="840"/>
        <w:rPr>
          <w:rFonts w:ascii="仿宋" w:hAnsi="仿宋" w:eastAsia="仿宋" w:cs="仿宋"/>
          <w:sz w:val="28"/>
          <w:szCs w:val="28"/>
        </w:rPr>
      </w:pPr>
      <w:r>
        <w:rPr>
          <w:rFonts w:hint="eastAsia" w:ascii="仿宋" w:hAnsi="仿宋" w:eastAsia="仿宋" w:cs="仿宋"/>
          <w:sz w:val="28"/>
          <w:szCs w:val="28"/>
        </w:rPr>
        <w:t>除非因不可抗力，如果卖方未能及时交货（付），卖方应按以下比例和方式支付迟交违约金：</w:t>
      </w:r>
    </w:p>
    <w:p>
      <w:pPr>
        <w:numPr>
          <w:ilvl w:val="0"/>
          <w:numId w:val="9"/>
        </w:numPr>
        <w:tabs>
          <w:tab w:val="left" w:pos="851"/>
          <w:tab w:val="clear" w:pos="1974"/>
        </w:tabs>
        <w:ind w:hanging="1974"/>
        <w:rPr>
          <w:rFonts w:ascii="仿宋" w:hAnsi="仿宋" w:eastAsia="仿宋" w:cs="仿宋"/>
          <w:sz w:val="28"/>
          <w:szCs w:val="28"/>
        </w:rPr>
      </w:pPr>
      <w:r>
        <w:rPr>
          <w:rFonts w:hint="eastAsia" w:ascii="仿宋" w:hAnsi="仿宋" w:eastAsia="仿宋" w:cs="仿宋"/>
          <w:sz w:val="28"/>
          <w:szCs w:val="28"/>
        </w:rPr>
        <w:t>迟交的第一周，每天支付的违约金为合同金额的1％；</w:t>
      </w:r>
    </w:p>
    <w:p>
      <w:pPr>
        <w:numPr>
          <w:ilvl w:val="0"/>
          <w:numId w:val="9"/>
        </w:numPr>
        <w:tabs>
          <w:tab w:val="left" w:pos="851"/>
          <w:tab w:val="clear" w:pos="1974"/>
        </w:tabs>
        <w:ind w:hanging="1974"/>
        <w:rPr>
          <w:rFonts w:ascii="仿宋" w:hAnsi="仿宋" w:eastAsia="仿宋" w:cs="仿宋"/>
          <w:sz w:val="28"/>
          <w:szCs w:val="28"/>
        </w:rPr>
      </w:pPr>
      <w:r>
        <w:rPr>
          <w:rFonts w:hint="eastAsia" w:ascii="仿宋" w:hAnsi="仿宋" w:eastAsia="仿宋" w:cs="仿宋"/>
          <w:sz w:val="28"/>
          <w:szCs w:val="28"/>
        </w:rPr>
        <w:t>从迟交的第二周到第三周，每天支付的违约金为合同设备金额的1.2％；</w:t>
      </w:r>
    </w:p>
    <w:p>
      <w:pPr>
        <w:numPr>
          <w:ilvl w:val="0"/>
          <w:numId w:val="9"/>
        </w:numPr>
        <w:tabs>
          <w:tab w:val="left" w:pos="851"/>
          <w:tab w:val="clear" w:pos="1974"/>
        </w:tabs>
        <w:ind w:hanging="1974"/>
        <w:rPr>
          <w:rFonts w:ascii="仿宋" w:hAnsi="仿宋" w:eastAsia="仿宋" w:cs="仿宋"/>
          <w:sz w:val="28"/>
          <w:szCs w:val="28"/>
        </w:rPr>
      </w:pPr>
      <w:r>
        <w:rPr>
          <w:rFonts w:hint="eastAsia" w:ascii="仿宋" w:hAnsi="仿宋" w:eastAsia="仿宋" w:cs="仿宋"/>
          <w:sz w:val="28"/>
          <w:szCs w:val="28"/>
        </w:rPr>
        <w:t>迟交三周以上的，每天支付的违约金为合同设备金额的1.5％。</w:t>
      </w:r>
    </w:p>
    <w:p>
      <w:pPr>
        <w:numPr>
          <w:ilvl w:val="0"/>
          <w:numId w:val="9"/>
        </w:numPr>
        <w:tabs>
          <w:tab w:val="left" w:pos="851"/>
          <w:tab w:val="clear" w:pos="1974"/>
        </w:tabs>
        <w:ind w:hanging="1974"/>
        <w:rPr>
          <w:rFonts w:ascii="仿宋" w:hAnsi="仿宋" w:eastAsia="仿宋" w:cs="仿宋"/>
          <w:sz w:val="28"/>
          <w:szCs w:val="28"/>
        </w:rPr>
      </w:pPr>
      <w:r>
        <w:rPr>
          <w:rFonts w:hint="eastAsia" w:ascii="仿宋" w:hAnsi="仿宋" w:eastAsia="仿宋" w:cs="仿宋"/>
          <w:sz w:val="28"/>
          <w:szCs w:val="28"/>
        </w:rPr>
        <w:t>违约金总额不超过合同金额的20％。</w:t>
      </w:r>
    </w:p>
    <w:p>
      <w:pPr>
        <w:numPr>
          <w:ilvl w:val="0"/>
          <w:numId w:val="9"/>
        </w:numPr>
        <w:tabs>
          <w:tab w:val="left" w:pos="851"/>
          <w:tab w:val="clear" w:pos="1974"/>
        </w:tabs>
        <w:ind w:hanging="1974"/>
        <w:rPr>
          <w:rFonts w:ascii="仿宋" w:hAnsi="仿宋" w:eastAsia="仿宋" w:cs="仿宋"/>
          <w:sz w:val="28"/>
          <w:szCs w:val="28"/>
        </w:rPr>
      </w:pPr>
      <w:r>
        <w:rPr>
          <w:rFonts w:hint="eastAsia" w:ascii="仿宋" w:hAnsi="仿宋" w:eastAsia="仿宋" w:cs="仿宋"/>
          <w:sz w:val="28"/>
          <w:szCs w:val="28"/>
        </w:rPr>
        <w:t>迟交违约金的支付并不能免除卖方继续交付相关合同材料的义务。</w:t>
      </w:r>
    </w:p>
    <w:p>
      <w:pPr>
        <w:pStyle w:val="16"/>
        <w:tabs>
          <w:tab w:val="left" w:pos="840"/>
        </w:tabs>
        <w:spacing w:line="440" w:lineRule="exact"/>
        <w:ind w:left="420" w:hanging="420"/>
        <w:rPr>
          <w:rFonts w:ascii="仿宋" w:hAnsi="仿宋" w:eastAsia="仿宋" w:cs="仿宋"/>
          <w:b/>
          <w:sz w:val="28"/>
          <w:szCs w:val="28"/>
        </w:rPr>
      </w:pPr>
      <w:r>
        <w:rPr>
          <w:rFonts w:hint="eastAsia" w:ascii="仿宋" w:hAnsi="仿宋" w:eastAsia="仿宋" w:cs="仿宋"/>
          <w:b/>
          <w:bCs/>
          <w:sz w:val="28"/>
          <w:szCs w:val="28"/>
        </w:rPr>
        <w:t>6     索赔</w:t>
      </w:r>
    </w:p>
    <w:p>
      <w:pPr>
        <w:numPr>
          <w:ilvl w:val="1"/>
          <w:numId w:val="10"/>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如果合同物料在检验、性能考核和保证期内由于卖方的原因未能达到合同规定的技术指标，买方有权向卖方提出索赔，并且卖方应经买方同意以下列方式进行理赔：</w:t>
      </w:r>
    </w:p>
    <w:p>
      <w:pPr>
        <w:numPr>
          <w:ilvl w:val="2"/>
          <w:numId w:val="11"/>
        </w:numPr>
        <w:tabs>
          <w:tab w:val="left" w:pos="840"/>
          <w:tab w:val="clear" w:pos="72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同意拒收货物和退还合同价款，并且承担相关的损失和费用包括利息、银行费用、运费、保费、检验费、仓储费、装卸费以及其它保管和维护被拒收货物必需的费用。</w:t>
      </w:r>
    </w:p>
    <w:p>
      <w:pPr>
        <w:numPr>
          <w:ilvl w:val="2"/>
          <w:numId w:val="11"/>
        </w:numPr>
        <w:tabs>
          <w:tab w:val="left" w:pos="840"/>
          <w:tab w:val="clear" w:pos="720"/>
        </w:tabs>
        <w:spacing w:line="440" w:lineRule="exact"/>
        <w:ind w:left="840" w:hanging="840"/>
        <w:rPr>
          <w:rFonts w:ascii="仿宋" w:hAnsi="仿宋" w:eastAsia="仿宋" w:cs="仿宋"/>
          <w:sz w:val="28"/>
          <w:szCs w:val="28"/>
        </w:rPr>
      </w:pPr>
      <w:r>
        <w:rPr>
          <w:rFonts w:hint="eastAsia" w:ascii="仿宋" w:hAnsi="仿宋" w:eastAsia="仿宋" w:cs="仿宋"/>
          <w:sz w:val="28"/>
          <w:szCs w:val="28"/>
        </w:rPr>
        <w:t>按质量低劣的程度、买方受损害的程度及损失的多少对材料进行降价，如果无法使用卖方必须无条件更换新材料；</w:t>
      </w:r>
    </w:p>
    <w:p>
      <w:pPr>
        <w:numPr>
          <w:ilvl w:val="1"/>
          <w:numId w:val="10"/>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如果卖方在收到买方索赔要求后，未在买方要求的期限内未能做出回复，该索赔要求将被视为已被卖方接受。</w:t>
      </w:r>
    </w:p>
    <w:p>
      <w:pPr>
        <w:numPr>
          <w:ilvl w:val="1"/>
          <w:numId w:val="10"/>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如果卖方在收到买方索赔通知未按买方要求的期限内未能按照上述一种或多种方法以买方同意的方式解决买方的索赔，买方有权从议付款项中扣除索赔金额。</w:t>
      </w:r>
    </w:p>
    <w:p>
      <w:pPr>
        <w:pStyle w:val="16"/>
        <w:tabs>
          <w:tab w:val="left" w:pos="840"/>
        </w:tabs>
        <w:spacing w:line="440" w:lineRule="exact"/>
        <w:ind w:left="420" w:hanging="420"/>
        <w:rPr>
          <w:rFonts w:ascii="仿宋" w:hAnsi="仿宋" w:eastAsia="仿宋" w:cs="仿宋"/>
          <w:b/>
          <w:sz w:val="28"/>
          <w:szCs w:val="28"/>
        </w:rPr>
      </w:pPr>
      <w:r>
        <w:rPr>
          <w:rFonts w:hint="eastAsia" w:ascii="仿宋" w:hAnsi="仿宋" w:eastAsia="仿宋" w:cs="仿宋"/>
          <w:b/>
          <w:bCs/>
          <w:sz w:val="28"/>
          <w:szCs w:val="28"/>
        </w:rPr>
        <w:t>7     不可抗力</w:t>
      </w:r>
    </w:p>
    <w:p>
      <w:pPr>
        <w:numPr>
          <w:ilvl w:val="1"/>
          <w:numId w:val="12"/>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pPr>
        <w:numPr>
          <w:ilvl w:val="1"/>
          <w:numId w:val="12"/>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pPr>
        <w:numPr>
          <w:ilvl w:val="1"/>
          <w:numId w:val="12"/>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双方当事人应在不可抗力事件结束或其影响消除后立即继续履行其合同义务，合同期限也应相应延长。</w:t>
      </w:r>
      <w:r>
        <w:rPr>
          <w:rFonts w:hint="eastAsia" w:ascii="仿宋" w:hAnsi="仿宋" w:eastAsia="仿宋" w:cs="仿宋"/>
          <w:kern w:val="0"/>
          <w:sz w:val="28"/>
          <w:szCs w:val="28"/>
        </w:rPr>
        <w:t>如果不可抗力事件的影响持续超过60天，任何一方当事人均有权终止合同并互不承担责任。</w:t>
      </w:r>
    </w:p>
    <w:p>
      <w:pPr>
        <w:pStyle w:val="16"/>
        <w:tabs>
          <w:tab w:val="left" w:pos="840"/>
        </w:tabs>
        <w:spacing w:line="440" w:lineRule="exact"/>
        <w:ind w:left="420" w:hanging="420"/>
        <w:rPr>
          <w:rFonts w:ascii="仿宋" w:hAnsi="仿宋" w:eastAsia="仿宋" w:cs="仿宋"/>
          <w:b/>
          <w:sz w:val="28"/>
          <w:szCs w:val="28"/>
        </w:rPr>
      </w:pPr>
      <w:r>
        <w:rPr>
          <w:rFonts w:hint="eastAsia" w:ascii="仿宋" w:hAnsi="仿宋" w:eastAsia="仿宋" w:cs="仿宋"/>
          <w:b/>
          <w:bCs/>
          <w:sz w:val="28"/>
          <w:szCs w:val="28"/>
        </w:rPr>
        <w:t>8     税费</w:t>
      </w:r>
    </w:p>
    <w:p>
      <w:pPr>
        <w:numPr>
          <w:ilvl w:val="1"/>
          <w:numId w:val="13"/>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中国政府根据中国税法对买方征收的与执行合同有关的一切税费，均应由买方负担。</w:t>
      </w:r>
    </w:p>
    <w:p>
      <w:pPr>
        <w:numPr>
          <w:ilvl w:val="1"/>
          <w:numId w:val="13"/>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中国政府根据中国税法对卖方征收的与执行合同有关的一切税费，均应由卖方负担</w:t>
      </w:r>
    </w:p>
    <w:p>
      <w:pPr>
        <w:numPr>
          <w:ilvl w:val="1"/>
          <w:numId w:val="13"/>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在中国境外发生的与执行合同有关的一切税费，均由卖方负担。</w:t>
      </w:r>
    </w:p>
    <w:p>
      <w:pPr>
        <w:pStyle w:val="16"/>
        <w:tabs>
          <w:tab w:val="left" w:pos="840"/>
        </w:tabs>
        <w:spacing w:line="440" w:lineRule="exact"/>
        <w:ind w:left="420" w:hanging="420"/>
        <w:rPr>
          <w:rFonts w:ascii="仿宋" w:hAnsi="仿宋" w:eastAsia="仿宋" w:cs="仿宋"/>
          <w:b/>
          <w:sz w:val="28"/>
          <w:szCs w:val="28"/>
        </w:rPr>
      </w:pPr>
      <w:r>
        <w:rPr>
          <w:rFonts w:hint="eastAsia" w:ascii="仿宋" w:hAnsi="仿宋" w:eastAsia="仿宋" w:cs="仿宋"/>
          <w:b/>
          <w:bCs/>
          <w:sz w:val="28"/>
          <w:szCs w:val="28"/>
        </w:rPr>
        <w:t>9    诉讼</w:t>
      </w:r>
    </w:p>
    <w:p>
      <w:pPr>
        <w:numPr>
          <w:ilvl w:val="1"/>
          <w:numId w:val="14"/>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因执行本合同所发生的和与本合同有关的一切争议将由双方当事人通过友好协商解决。如果不能协商一致，应将争议提交合同签订地人民法院解决。</w:t>
      </w:r>
    </w:p>
    <w:p>
      <w:pPr>
        <w:pStyle w:val="16"/>
        <w:tabs>
          <w:tab w:val="left" w:pos="840"/>
        </w:tabs>
        <w:spacing w:line="440" w:lineRule="exact"/>
        <w:ind w:left="420" w:hanging="420"/>
        <w:rPr>
          <w:rFonts w:ascii="仿宋" w:hAnsi="仿宋" w:eastAsia="仿宋" w:cs="仿宋"/>
          <w:b/>
          <w:sz w:val="28"/>
          <w:szCs w:val="28"/>
        </w:rPr>
      </w:pPr>
      <w:r>
        <w:rPr>
          <w:rFonts w:hint="eastAsia" w:ascii="仿宋" w:hAnsi="仿宋" w:eastAsia="仿宋" w:cs="仿宋"/>
          <w:b/>
          <w:bCs/>
          <w:sz w:val="28"/>
          <w:szCs w:val="28"/>
        </w:rPr>
        <w:t>10    合同生效及其他</w:t>
      </w:r>
    </w:p>
    <w:p>
      <w:pPr>
        <w:numPr>
          <w:ilvl w:val="1"/>
          <w:numId w:val="15"/>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本合同经双方法定代表人或授权代表签字盖章后生效。</w:t>
      </w:r>
    </w:p>
    <w:p>
      <w:pPr>
        <w:numPr>
          <w:ilvl w:val="1"/>
          <w:numId w:val="15"/>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合同到期后，合同项下任何尚未了结的债权和债务不受合同到期的影响。债务人仍有义务向债权人履行其义务。</w:t>
      </w:r>
    </w:p>
    <w:p>
      <w:pPr>
        <w:numPr>
          <w:ilvl w:val="1"/>
          <w:numId w:val="15"/>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本合同一式份，双方当事人各执份。</w:t>
      </w:r>
    </w:p>
    <w:p>
      <w:pPr>
        <w:numPr>
          <w:ilvl w:val="1"/>
          <w:numId w:val="15"/>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本合同的附件为本合同不可分割的组成部分，并具有与合同正文同样的法律效力。如果附件与合同正文不一致，合同正文效力优先。</w:t>
      </w:r>
    </w:p>
    <w:p>
      <w:pPr>
        <w:numPr>
          <w:ilvl w:val="1"/>
          <w:numId w:val="15"/>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对本合同条款的任何补充、增添或修改应以书面方式进行并由双方授权代表签字。</w:t>
      </w:r>
    </w:p>
    <w:p>
      <w:pPr>
        <w:numPr>
          <w:ilvl w:val="1"/>
          <w:numId w:val="15"/>
        </w:numPr>
        <w:tabs>
          <w:tab w:val="left" w:pos="840"/>
          <w:tab w:val="clear" w:pos="480"/>
        </w:tabs>
        <w:spacing w:line="440" w:lineRule="exact"/>
        <w:ind w:left="840" w:hanging="840"/>
        <w:rPr>
          <w:rFonts w:ascii="仿宋" w:hAnsi="仿宋" w:eastAsia="仿宋" w:cs="仿宋"/>
          <w:sz w:val="28"/>
          <w:szCs w:val="28"/>
        </w:rPr>
      </w:pPr>
      <w:r>
        <w:rPr>
          <w:rFonts w:hint="eastAsia" w:ascii="仿宋" w:hAnsi="仿宋" w:eastAsia="仿宋" w:cs="仿宋"/>
          <w:sz w:val="28"/>
          <w:szCs w:val="28"/>
        </w:rPr>
        <w:t>没有另一方当事人的事先同意，任何一方当事人不得将合同项下的任何权利和义务转让给第三方。</w:t>
      </w:r>
    </w:p>
    <w:p>
      <w:pPr>
        <w:numPr>
          <w:ilvl w:val="1"/>
          <w:numId w:val="15"/>
        </w:numPr>
        <w:tabs>
          <w:tab w:val="left" w:pos="840"/>
          <w:tab w:val="clear" w:pos="480"/>
        </w:tabs>
        <w:spacing w:line="300" w:lineRule="exact"/>
        <w:ind w:left="840" w:hanging="840"/>
        <w:rPr>
          <w:rFonts w:ascii="仿宋" w:hAnsi="仿宋" w:eastAsia="仿宋" w:cs="仿宋"/>
          <w:sz w:val="28"/>
          <w:szCs w:val="28"/>
        </w:rPr>
      </w:pPr>
      <w:r>
        <w:rPr>
          <w:rFonts w:hint="eastAsia" w:ascii="仿宋" w:hAnsi="仿宋" w:eastAsia="仿宋" w:cs="仿宋"/>
          <w:sz w:val="28"/>
          <w:szCs w:val="28"/>
        </w:rPr>
        <w:t>合同签订地：衡阳华菱连轧管有限公司。</w:t>
      </w:r>
    </w:p>
    <w:p>
      <w:pPr>
        <w:pStyle w:val="36"/>
        <w:rPr>
          <w:rFonts w:ascii="仿宋" w:hAnsi="仿宋" w:eastAsia="仿宋" w:cs="仿宋"/>
          <w:sz w:val="28"/>
          <w:szCs w:val="28"/>
        </w:rPr>
      </w:pPr>
      <w:bookmarkStart w:id="122" w:name="_GoBack"/>
      <w:bookmarkEnd w:id="122"/>
      <w:r>
        <w:rPr>
          <w:rFonts w:hint="eastAsia" w:ascii="仿宋" w:hAnsi="仿宋" w:eastAsia="仿宋" w:cs="仿宋"/>
          <w:sz w:val="28"/>
          <w:szCs w:val="28"/>
        </w:rPr>
        <w:br w:type="page"/>
      </w:r>
      <w:bookmarkStart w:id="22" w:name="_Toc1544819"/>
      <w:bookmarkStart w:id="23" w:name="_Toc300678567"/>
    </w:p>
    <w:p>
      <w:pPr>
        <w:pStyle w:val="36"/>
        <w:ind w:firstLine="2168" w:firstLineChars="300"/>
        <w:jc w:val="both"/>
        <w:rPr>
          <w:rFonts w:ascii="仿宋" w:hAnsi="仿宋" w:eastAsia="仿宋" w:cs="仿宋"/>
          <w:sz w:val="72"/>
          <w:szCs w:val="72"/>
        </w:rPr>
      </w:pPr>
      <w:bookmarkStart w:id="24" w:name="_Toc32156"/>
      <w:r>
        <w:rPr>
          <w:rFonts w:hint="eastAsia" w:ascii="仿宋" w:hAnsi="仿宋" w:eastAsia="仿宋" w:cs="仿宋"/>
          <w:kern w:val="0"/>
          <w:sz w:val="72"/>
          <w:szCs w:val="72"/>
        </w:rPr>
        <w:t>投标文件</w:t>
      </w:r>
      <w:bookmarkEnd w:id="24"/>
    </w:p>
    <w:p>
      <w:pPr>
        <w:pStyle w:val="36"/>
        <w:rPr>
          <w:rFonts w:ascii="仿宋" w:hAnsi="仿宋" w:eastAsia="仿宋" w:cs="仿宋"/>
          <w:kern w:val="0"/>
          <w:sz w:val="28"/>
          <w:szCs w:val="28"/>
        </w:rPr>
      </w:pPr>
    </w:p>
    <w:p>
      <w:pPr>
        <w:pStyle w:val="3"/>
        <w:jc w:val="center"/>
        <w:rPr>
          <w:rFonts w:ascii="仿宋" w:hAnsi="仿宋" w:eastAsia="仿宋" w:cs="仿宋"/>
          <w:b w:val="0"/>
          <w:sz w:val="28"/>
          <w:szCs w:val="28"/>
        </w:rPr>
      </w:pPr>
    </w:p>
    <w:p>
      <w:pPr>
        <w:rPr>
          <w:rFonts w:ascii="仿宋" w:hAnsi="仿宋" w:eastAsia="仿宋" w:cs="仿宋"/>
        </w:rPr>
      </w:pPr>
    </w:p>
    <w:p>
      <w:pPr>
        <w:rPr>
          <w:rFonts w:ascii="仿宋" w:hAnsi="仿宋" w:eastAsia="仿宋" w:cs="仿宋"/>
        </w:rPr>
      </w:pPr>
    </w:p>
    <w:p>
      <w:pPr>
        <w:spacing w:line="360" w:lineRule="auto"/>
        <w:jc w:val="left"/>
        <w:rPr>
          <w:rFonts w:ascii="仿宋" w:hAnsi="仿宋" w:eastAsia="仿宋" w:cs="仿宋"/>
          <w:sz w:val="28"/>
          <w:szCs w:val="28"/>
        </w:rPr>
      </w:pPr>
    </w:p>
    <w:p>
      <w:pPr>
        <w:widowControl/>
        <w:rPr>
          <w:rFonts w:ascii="仿宋" w:hAnsi="仿宋" w:eastAsia="仿宋" w:cs="仿宋"/>
          <w:kern w:val="0"/>
          <w:sz w:val="28"/>
          <w:szCs w:val="28"/>
        </w:rPr>
      </w:pPr>
    </w:p>
    <w:p>
      <w:pPr>
        <w:widowControl/>
        <w:ind w:firstLine="843" w:firstLineChars="300"/>
        <w:rPr>
          <w:rFonts w:ascii="仿宋" w:hAnsi="仿宋" w:eastAsia="仿宋" w:cs="仿宋"/>
          <w:b/>
          <w:kern w:val="0"/>
          <w:sz w:val="28"/>
          <w:szCs w:val="28"/>
        </w:rPr>
      </w:pPr>
      <w:r>
        <w:rPr>
          <w:rFonts w:hint="eastAsia" w:ascii="仿宋" w:hAnsi="仿宋" w:eastAsia="仿宋" w:cs="仿宋"/>
          <w:b/>
          <w:kern w:val="0"/>
          <w:sz w:val="28"/>
          <w:szCs w:val="28"/>
        </w:rPr>
        <w:t xml:space="preserve">项目编号：HGJS-G2023057 </w:t>
      </w:r>
    </w:p>
    <w:p>
      <w:pPr>
        <w:ind w:firstLine="843" w:firstLineChars="300"/>
        <w:rPr>
          <w:rFonts w:hint="default" w:ascii="仿宋" w:hAnsi="仿宋" w:eastAsia="仿宋" w:cs="仿宋"/>
          <w:b/>
          <w:bCs/>
          <w:sz w:val="32"/>
          <w:szCs w:val="32"/>
          <w:lang w:val="en-US" w:eastAsia="zh-CN"/>
        </w:rPr>
      </w:pPr>
      <w:r>
        <w:rPr>
          <w:rFonts w:hint="eastAsia" w:ascii="仿宋" w:hAnsi="仿宋" w:eastAsia="仿宋" w:cs="仿宋"/>
          <w:b/>
          <w:kern w:val="0"/>
          <w:sz w:val="28"/>
          <w:szCs w:val="28"/>
        </w:rPr>
        <w:t>项目名称：</w:t>
      </w:r>
      <w:r>
        <w:rPr>
          <w:rFonts w:hint="eastAsia" w:ascii="仿宋" w:hAnsi="仿宋" w:eastAsia="仿宋" w:cs="仿宋"/>
          <w:b/>
          <w:bCs/>
          <w:sz w:val="32"/>
          <w:szCs w:val="32"/>
        </w:rPr>
        <w:t>2023年11月份炼钢技改用8腔同步液压缸采购项目</w:t>
      </w:r>
    </w:p>
    <w:p>
      <w:pPr>
        <w:widowControl/>
        <w:ind w:left="2801" w:leftChars="665" w:hanging="1405" w:hangingChars="500"/>
        <w:rPr>
          <w:rFonts w:ascii="仿宋" w:hAnsi="仿宋" w:eastAsia="仿宋" w:cs="仿宋"/>
          <w:b/>
          <w:kern w:val="0"/>
          <w:sz w:val="28"/>
          <w:szCs w:val="28"/>
        </w:rPr>
      </w:pPr>
    </w:p>
    <w:p>
      <w:pPr>
        <w:widowControl/>
        <w:ind w:firstLine="2811" w:firstLineChars="1000"/>
        <w:rPr>
          <w:rFonts w:ascii="仿宋" w:hAnsi="仿宋" w:eastAsia="仿宋" w:cs="仿宋"/>
          <w:b/>
          <w:kern w:val="0"/>
          <w:sz w:val="28"/>
          <w:szCs w:val="28"/>
        </w:rPr>
      </w:pPr>
    </w:p>
    <w:p>
      <w:pPr>
        <w:widowControl/>
        <w:jc w:val="center"/>
        <w:rPr>
          <w:rFonts w:ascii="仿宋" w:hAnsi="仿宋" w:eastAsia="仿宋" w:cs="仿宋"/>
          <w:kern w:val="0"/>
          <w:sz w:val="28"/>
          <w:szCs w:val="28"/>
        </w:rPr>
      </w:pPr>
    </w:p>
    <w:p>
      <w:pPr>
        <w:widowControl/>
        <w:jc w:val="center"/>
        <w:rPr>
          <w:rFonts w:ascii="仿宋" w:hAnsi="仿宋" w:eastAsia="仿宋" w:cs="仿宋"/>
          <w:sz w:val="28"/>
          <w:szCs w:val="28"/>
        </w:rPr>
      </w:pPr>
    </w:p>
    <w:p>
      <w:pPr>
        <w:widowControl/>
        <w:jc w:val="center"/>
        <w:rPr>
          <w:rFonts w:ascii="仿宋" w:hAnsi="仿宋" w:eastAsia="仿宋" w:cs="仿宋"/>
          <w:sz w:val="28"/>
          <w:szCs w:val="28"/>
        </w:rPr>
      </w:pPr>
    </w:p>
    <w:p>
      <w:pPr>
        <w:spacing w:line="360" w:lineRule="auto"/>
        <w:jc w:val="left"/>
        <w:rPr>
          <w:rFonts w:ascii="仿宋" w:hAnsi="仿宋" w:eastAsia="仿宋" w:cs="仿宋"/>
          <w:sz w:val="28"/>
          <w:szCs w:val="28"/>
        </w:rPr>
      </w:pPr>
    </w:p>
    <w:p>
      <w:pPr>
        <w:widowControl/>
        <w:spacing w:line="360" w:lineRule="auto"/>
        <w:ind w:firstLine="1383" w:firstLineChars="492"/>
        <w:jc w:val="left"/>
        <w:rPr>
          <w:rFonts w:ascii="仿宋" w:hAnsi="仿宋" w:eastAsia="仿宋" w:cs="仿宋"/>
          <w:b/>
          <w:kern w:val="0"/>
          <w:sz w:val="28"/>
          <w:szCs w:val="28"/>
        </w:rPr>
      </w:pPr>
      <w:r>
        <w:rPr>
          <w:rFonts w:hint="eastAsia" w:ascii="仿宋" w:hAnsi="仿宋" w:eastAsia="仿宋" w:cs="仿宋"/>
          <w:b/>
          <w:kern w:val="0"/>
          <w:sz w:val="28"/>
          <w:szCs w:val="28"/>
        </w:rPr>
        <w:t>投标人：（盖单位公章）</w:t>
      </w:r>
    </w:p>
    <w:p>
      <w:pPr>
        <w:widowControl/>
        <w:spacing w:line="360" w:lineRule="auto"/>
        <w:ind w:firstLine="1383" w:firstLineChars="492"/>
        <w:jc w:val="left"/>
        <w:rPr>
          <w:rFonts w:ascii="仿宋" w:hAnsi="仿宋" w:eastAsia="仿宋" w:cs="仿宋"/>
          <w:b/>
          <w:kern w:val="0"/>
          <w:sz w:val="28"/>
          <w:szCs w:val="28"/>
        </w:rPr>
      </w:pPr>
      <w:r>
        <w:rPr>
          <w:rFonts w:hint="eastAsia" w:ascii="仿宋" w:hAnsi="仿宋" w:eastAsia="仿宋" w:cs="仿宋"/>
          <w:b/>
          <w:kern w:val="0"/>
          <w:sz w:val="28"/>
          <w:szCs w:val="28"/>
        </w:rPr>
        <w:t>法定代表人或其委托代理人：（签字或盖章）</w:t>
      </w:r>
    </w:p>
    <w:p>
      <w:pPr>
        <w:ind w:firstLine="1383" w:firstLineChars="492"/>
        <w:rPr>
          <w:rFonts w:ascii="仿宋" w:hAnsi="仿宋" w:eastAsia="仿宋" w:cs="仿宋"/>
        </w:rPr>
      </w:pPr>
      <w:r>
        <w:rPr>
          <w:rFonts w:hint="eastAsia" w:ascii="仿宋" w:hAnsi="仿宋" w:eastAsia="仿宋" w:cs="仿宋"/>
          <w:b/>
          <w:kern w:val="0"/>
          <w:sz w:val="28"/>
          <w:szCs w:val="28"/>
        </w:rPr>
        <w:t>日期：   年    月     日</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bookmarkEnd w:id="20"/>
    <w:bookmarkEnd w:id="21"/>
    <w:bookmarkEnd w:id="22"/>
    <w:bookmarkEnd w:id="23"/>
    <w:p>
      <w:pPr>
        <w:widowControl/>
        <w:spacing w:line="360" w:lineRule="auto"/>
        <w:jc w:val="center"/>
        <w:rPr>
          <w:rFonts w:hint="eastAsia" w:ascii="仿宋" w:hAnsi="仿宋" w:eastAsia="仿宋" w:cs="仿宋"/>
          <w:b/>
          <w:kern w:val="0"/>
          <w:sz w:val="32"/>
          <w:szCs w:val="32"/>
        </w:rPr>
      </w:pPr>
    </w:p>
    <w:p>
      <w:pPr>
        <w:widowControl/>
        <w:spacing w:line="360" w:lineRule="auto"/>
        <w:jc w:val="center"/>
        <w:rPr>
          <w:rFonts w:hint="eastAsia" w:ascii="仿宋" w:hAnsi="仿宋" w:eastAsia="仿宋" w:cs="仿宋"/>
          <w:b/>
          <w:kern w:val="0"/>
          <w:sz w:val="32"/>
          <w:szCs w:val="32"/>
        </w:rPr>
      </w:pPr>
    </w:p>
    <w:p>
      <w:pPr>
        <w:widowControl/>
        <w:spacing w:line="360" w:lineRule="auto"/>
        <w:jc w:val="center"/>
        <w:rPr>
          <w:rFonts w:hint="eastAsia" w:ascii="仿宋" w:hAnsi="仿宋" w:eastAsia="仿宋" w:cs="仿宋"/>
          <w:b/>
          <w:kern w:val="0"/>
          <w:sz w:val="32"/>
          <w:szCs w:val="32"/>
        </w:rPr>
      </w:pPr>
    </w:p>
    <w:p>
      <w:pPr>
        <w:widowControl/>
        <w:spacing w:line="360" w:lineRule="auto"/>
        <w:jc w:val="center"/>
        <w:rPr>
          <w:rFonts w:hint="eastAsia" w:ascii="仿宋" w:hAnsi="仿宋" w:eastAsia="仿宋" w:cs="仿宋"/>
          <w:b/>
          <w:kern w:val="0"/>
          <w:sz w:val="32"/>
          <w:szCs w:val="32"/>
        </w:rPr>
      </w:pPr>
    </w:p>
    <w:p>
      <w:pPr>
        <w:widowControl/>
        <w:spacing w:line="360" w:lineRule="auto"/>
        <w:jc w:val="center"/>
        <w:rPr>
          <w:rFonts w:hint="eastAsia" w:ascii="仿宋" w:hAnsi="仿宋" w:eastAsia="仿宋" w:cs="仿宋"/>
          <w:b/>
          <w:kern w:val="0"/>
          <w:sz w:val="32"/>
          <w:szCs w:val="32"/>
        </w:rPr>
      </w:pPr>
    </w:p>
    <w:p>
      <w:pPr>
        <w:widowControl/>
        <w:spacing w:line="360" w:lineRule="auto"/>
        <w:jc w:val="center"/>
        <w:rPr>
          <w:rFonts w:hint="eastAsia" w:ascii="仿宋" w:hAnsi="仿宋" w:eastAsia="仿宋" w:cs="仿宋"/>
          <w:b/>
          <w:kern w:val="0"/>
          <w:sz w:val="32"/>
          <w:szCs w:val="32"/>
        </w:rPr>
      </w:pPr>
    </w:p>
    <w:p>
      <w:pPr>
        <w:widowControl/>
        <w:spacing w:line="360" w:lineRule="auto"/>
        <w:jc w:val="center"/>
        <w:rPr>
          <w:rFonts w:ascii="仿宋" w:hAnsi="仿宋" w:eastAsia="仿宋" w:cs="仿宋"/>
          <w:b/>
          <w:kern w:val="0"/>
          <w:sz w:val="32"/>
          <w:szCs w:val="32"/>
        </w:rPr>
      </w:pPr>
      <w:r>
        <w:rPr>
          <w:rFonts w:hint="eastAsia" w:ascii="仿宋" w:hAnsi="仿宋" w:eastAsia="仿宋" w:cs="仿宋"/>
          <w:b/>
          <w:kern w:val="0"/>
          <w:sz w:val="32"/>
          <w:szCs w:val="32"/>
        </w:rPr>
        <w:t>第一部分：投标函部分</w:t>
      </w:r>
    </w:p>
    <w:p>
      <w:pPr>
        <w:rPr>
          <w:rFonts w:ascii="仿宋" w:hAnsi="仿宋" w:eastAsia="仿宋" w:cs="仿宋"/>
        </w:rPr>
      </w:pPr>
    </w:p>
    <w:p>
      <w:pPr>
        <w:rPr>
          <w:rFonts w:ascii="仿宋" w:hAnsi="仿宋" w:eastAsia="仿宋" w:cs="仿宋"/>
        </w:rPr>
      </w:pPr>
    </w:p>
    <w:p>
      <w:pPr>
        <w:spacing w:line="276" w:lineRule="auto"/>
        <w:rPr>
          <w:rStyle w:val="44"/>
          <w:rFonts w:ascii="仿宋" w:hAnsi="仿宋" w:eastAsia="仿宋" w:cs="仿宋"/>
          <w:color w:val="auto"/>
          <w:sz w:val="28"/>
          <w:szCs w:val="28"/>
        </w:rPr>
      </w:pPr>
    </w:p>
    <w:p>
      <w:pPr>
        <w:pStyle w:val="105"/>
        <w:numPr>
          <w:ilvl w:val="0"/>
          <w:numId w:val="16"/>
        </w:numPr>
        <w:spacing w:line="276" w:lineRule="auto"/>
        <w:ind w:firstLineChars="0"/>
        <w:rPr>
          <w:rFonts w:ascii="仿宋" w:hAnsi="仿宋" w:eastAsia="仿宋" w:cs="仿宋"/>
          <w:sz w:val="28"/>
          <w:szCs w:val="28"/>
        </w:rPr>
      </w:pPr>
      <w:r>
        <w:fldChar w:fldCharType="begin"/>
      </w:r>
      <w:r>
        <w:instrText xml:space="preserve"> HYPERLINK \l "_Toc300678567" </w:instrText>
      </w:r>
      <w:r>
        <w:fldChar w:fldCharType="separate"/>
      </w:r>
      <w:r>
        <w:rPr>
          <w:rFonts w:hint="eastAsia" w:ascii="仿宋" w:hAnsi="仿宋" w:eastAsia="仿宋" w:cs="仿宋"/>
          <w:sz w:val="28"/>
          <w:szCs w:val="28"/>
        </w:rPr>
        <w:t>投标函</w:t>
      </w:r>
      <w:r>
        <w:rPr>
          <w:rFonts w:hint="eastAsia" w:ascii="仿宋" w:hAnsi="仿宋" w:eastAsia="仿宋" w:cs="仿宋"/>
          <w:sz w:val="28"/>
          <w:szCs w:val="28"/>
        </w:rPr>
        <w:fldChar w:fldCharType="end"/>
      </w:r>
    </w:p>
    <w:p>
      <w:pPr>
        <w:pStyle w:val="105"/>
        <w:numPr>
          <w:ilvl w:val="0"/>
          <w:numId w:val="16"/>
        </w:numPr>
        <w:spacing w:line="276" w:lineRule="auto"/>
        <w:ind w:firstLineChars="0"/>
        <w:rPr>
          <w:rFonts w:ascii="仿宋" w:hAnsi="仿宋" w:eastAsia="仿宋" w:cs="仿宋"/>
          <w:sz w:val="28"/>
          <w:szCs w:val="28"/>
        </w:rPr>
      </w:pPr>
      <w:r>
        <w:rPr>
          <w:rFonts w:hint="eastAsia" w:ascii="仿宋" w:hAnsi="仿宋" w:eastAsia="仿宋" w:cs="仿宋"/>
          <w:sz w:val="28"/>
          <w:szCs w:val="28"/>
        </w:rPr>
        <w:t>营业执照（复印件）</w:t>
      </w:r>
    </w:p>
    <w:p>
      <w:pPr>
        <w:pStyle w:val="105"/>
        <w:numPr>
          <w:ilvl w:val="0"/>
          <w:numId w:val="16"/>
        </w:numPr>
        <w:spacing w:line="276" w:lineRule="auto"/>
        <w:ind w:firstLineChars="0"/>
        <w:rPr>
          <w:rFonts w:ascii="仿宋" w:hAnsi="仿宋" w:eastAsia="仿宋" w:cs="仿宋"/>
          <w:sz w:val="28"/>
          <w:szCs w:val="28"/>
        </w:rPr>
      </w:pPr>
      <w:r>
        <w:fldChar w:fldCharType="begin"/>
      </w:r>
      <w:r>
        <w:instrText xml:space="preserve"> HYPERLINK \l "_Toc300678570" </w:instrText>
      </w:r>
      <w:r>
        <w:fldChar w:fldCharType="separate"/>
      </w:r>
      <w:r>
        <w:rPr>
          <w:rFonts w:hint="eastAsia" w:ascii="仿宋" w:hAnsi="仿宋" w:eastAsia="仿宋" w:cs="仿宋"/>
          <w:sz w:val="28"/>
          <w:szCs w:val="28"/>
        </w:rPr>
        <w:t>法定代表人身份证明</w:t>
      </w:r>
      <w:r>
        <w:rPr>
          <w:rFonts w:hint="eastAsia" w:ascii="仿宋" w:hAnsi="仿宋" w:eastAsia="仿宋" w:cs="仿宋"/>
          <w:sz w:val="28"/>
          <w:szCs w:val="28"/>
        </w:rPr>
        <w:fldChar w:fldCharType="end"/>
      </w:r>
    </w:p>
    <w:p>
      <w:pPr>
        <w:pStyle w:val="105"/>
        <w:numPr>
          <w:ilvl w:val="0"/>
          <w:numId w:val="16"/>
        </w:numPr>
        <w:spacing w:line="276" w:lineRule="auto"/>
        <w:ind w:firstLineChars="0"/>
        <w:rPr>
          <w:rFonts w:ascii="仿宋" w:hAnsi="仿宋" w:eastAsia="仿宋" w:cs="仿宋"/>
          <w:sz w:val="28"/>
          <w:szCs w:val="28"/>
        </w:rPr>
      </w:pPr>
      <w:r>
        <w:rPr>
          <w:rFonts w:hint="eastAsia" w:ascii="仿宋" w:hAnsi="仿宋" w:eastAsia="仿宋" w:cs="仿宋"/>
          <w:sz w:val="28"/>
          <w:szCs w:val="28"/>
        </w:rPr>
        <w:t>授权委托书</w:t>
      </w:r>
    </w:p>
    <w:p>
      <w:pPr>
        <w:pStyle w:val="105"/>
        <w:numPr>
          <w:ilvl w:val="0"/>
          <w:numId w:val="16"/>
        </w:numPr>
        <w:spacing w:line="276" w:lineRule="auto"/>
        <w:ind w:firstLineChars="0"/>
        <w:rPr>
          <w:rFonts w:ascii="仿宋" w:hAnsi="仿宋" w:eastAsia="仿宋" w:cs="仿宋"/>
          <w:sz w:val="28"/>
          <w:szCs w:val="28"/>
        </w:rPr>
      </w:pPr>
      <w:r>
        <w:rPr>
          <w:rFonts w:hint="eastAsia" w:ascii="仿宋" w:hAnsi="仿宋" w:eastAsia="仿宋" w:cs="仿宋"/>
          <w:sz w:val="28"/>
          <w:szCs w:val="28"/>
        </w:rPr>
        <w:t>投标保证金承诺函</w:t>
      </w:r>
    </w:p>
    <w:p>
      <w:pPr>
        <w:pStyle w:val="105"/>
        <w:numPr>
          <w:ilvl w:val="0"/>
          <w:numId w:val="16"/>
        </w:numPr>
        <w:spacing w:line="276" w:lineRule="auto"/>
        <w:ind w:firstLineChars="0"/>
        <w:rPr>
          <w:rFonts w:ascii="仿宋" w:hAnsi="仿宋" w:eastAsia="仿宋" w:cs="仿宋"/>
          <w:sz w:val="28"/>
          <w:szCs w:val="28"/>
        </w:rPr>
      </w:pPr>
      <w:r>
        <w:rPr>
          <w:rFonts w:hint="eastAsia" w:ascii="仿宋" w:hAnsi="仿宋" w:eastAsia="仿宋" w:cs="仿宋"/>
          <w:sz w:val="28"/>
          <w:szCs w:val="28"/>
        </w:rPr>
        <w:t>标书费付款凭证</w:t>
      </w:r>
    </w:p>
    <w:p>
      <w:pPr>
        <w:pStyle w:val="105"/>
        <w:numPr>
          <w:ilvl w:val="0"/>
          <w:numId w:val="16"/>
        </w:numPr>
        <w:spacing w:line="276" w:lineRule="auto"/>
        <w:ind w:firstLineChars="0"/>
        <w:rPr>
          <w:rFonts w:ascii="仿宋" w:hAnsi="仿宋" w:eastAsia="仿宋" w:cs="仿宋"/>
          <w:sz w:val="28"/>
          <w:szCs w:val="28"/>
        </w:rPr>
      </w:pPr>
      <w:r>
        <w:rPr>
          <w:rFonts w:hint="eastAsia" w:ascii="仿宋" w:hAnsi="仿宋" w:eastAsia="仿宋" w:cs="仿宋"/>
          <w:sz w:val="28"/>
          <w:szCs w:val="28"/>
        </w:rPr>
        <w:t>投标单位开票信息表</w:t>
      </w:r>
    </w:p>
    <w:p>
      <w:pPr>
        <w:pStyle w:val="105"/>
        <w:numPr>
          <w:ilvl w:val="0"/>
          <w:numId w:val="16"/>
        </w:numPr>
        <w:spacing w:line="276" w:lineRule="auto"/>
        <w:ind w:firstLineChars="0"/>
        <w:rPr>
          <w:rFonts w:ascii="仿宋" w:hAnsi="仿宋" w:eastAsia="仿宋" w:cs="仿宋"/>
          <w:sz w:val="28"/>
          <w:szCs w:val="28"/>
        </w:rPr>
      </w:pPr>
      <w:r>
        <w:rPr>
          <w:rFonts w:hint="eastAsia" w:ascii="仿宋" w:hAnsi="仿宋" w:eastAsia="仿宋" w:cs="仿宋"/>
          <w:sz w:val="28"/>
          <w:szCs w:val="28"/>
        </w:rPr>
        <w:t>业绩证明材料（复印件+单位盖公章）</w:t>
      </w:r>
    </w:p>
    <w:p>
      <w:pPr>
        <w:pStyle w:val="105"/>
        <w:numPr>
          <w:ilvl w:val="0"/>
          <w:numId w:val="16"/>
        </w:numPr>
        <w:spacing w:line="276" w:lineRule="auto"/>
        <w:ind w:firstLineChars="0"/>
        <w:rPr>
          <w:rFonts w:ascii="仿宋" w:hAnsi="仿宋" w:eastAsia="仿宋" w:cs="仿宋"/>
          <w:sz w:val="28"/>
          <w:szCs w:val="28"/>
        </w:rPr>
      </w:pPr>
      <w:r>
        <w:rPr>
          <w:rFonts w:hint="eastAsia" w:ascii="仿宋" w:hAnsi="仿宋" w:eastAsia="仿宋" w:cs="仿宋"/>
          <w:sz w:val="28"/>
          <w:szCs w:val="28"/>
        </w:rPr>
        <w:t>其它资质证明材料</w:t>
      </w: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spacing w:line="276" w:lineRule="auto"/>
        <w:rPr>
          <w:rStyle w:val="44"/>
          <w:rFonts w:ascii="仿宋" w:hAnsi="仿宋" w:eastAsia="仿宋" w:cs="仿宋"/>
          <w:color w:val="auto"/>
          <w:sz w:val="28"/>
          <w:szCs w:val="28"/>
        </w:rPr>
      </w:pPr>
    </w:p>
    <w:p>
      <w:pPr>
        <w:widowControl/>
        <w:jc w:val="left"/>
        <w:rPr>
          <w:rStyle w:val="44"/>
          <w:rFonts w:ascii="仿宋" w:hAnsi="仿宋" w:eastAsia="仿宋" w:cs="仿宋"/>
          <w:color w:val="auto"/>
          <w:sz w:val="28"/>
          <w:szCs w:val="28"/>
        </w:rPr>
      </w:pPr>
      <w:r>
        <w:rPr>
          <w:rStyle w:val="44"/>
          <w:rFonts w:hint="eastAsia" w:ascii="仿宋" w:hAnsi="仿宋" w:eastAsia="仿宋" w:cs="仿宋"/>
          <w:color w:val="auto"/>
          <w:sz w:val="28"/>
          <w:szCs w:val="28"/>
        </w:rPr>
        <w:br w:type="page"/>
      </w:r>
    </w:p>
    <w:p>
      <w:pPr>
        <w:pStyle w:val="4"/>
        <w:numPr>
          <w:ilvl w:val="0"/>
          <w:numId w:val="17"/>
        </w:numPr>
        <w:spacing w:before="0" w:after="0" w:line="360" w:lineRule="auto"/>
        <w:ind w:firstLine="0"/>
        <w:jc w:val="center"/>
        <w:rPr>
          <w:rFonts w:ascii="仿宋" w:hAnsi="仿宋" w:eastAsia="仿宋" w:cs="仿宋"/>
          <w:b w:val="0"/>
          <w:bCs w:val="0"/>
          <w:sz w:val="28"/>
          <w:szCs w:val="28"/>
        </w:rPr>
      </w:pPr>
      <w:bookmarkStart w:id="25" w:name="_Toc28437"/>
      <w:bookmarkStart w:id="26" w:name="_Toc8138"/>
      <w:bookmarkStart w:id="27" w:name="_Toc24966"/>
      <w:bookmarkStart w:id="28" w:name="_Toc1369"/>
      <w:bookmarkStart w:id="29" w:name="_Toc17937"/>
      <w:bookmarkStart w:id="30" w:name="_Toc1350"/>
      <w:bookmarkStart w:id="31" w:name="_Toc18618"/>
      <w:bookmarkStart w:id="32" w:name="_Toc18885"/>
      <w:bookmarkStart w:id="33" w:name="_Toc1544818"/>
      <w:bookmarkStart w:id="34" w:name="_Toc303865000"/>
      <w:r>
        <w:rPr>
          <w:rFonts w:hint="eastAsia" w:ascii="仿宋" w:hAnsi="仿宋" w:eastAsia="仿宋" w:cs="仿宋"/>
          <w:b w:val="0"/>
          <w:bCs w:val="0"/>
          <w:sz w:val="28"/>
          <w:szCs w:val="28"/>
        </w:rPr>
        <w:t>投标函</w:t>
      </w:r>
      <w:bookmarkEnd w:id="25"/>
      <w:bookmarkEnd w:id="26"/>
      <w:bookmarkEnd w:id="27"/>
      <w:bookmarkEnd w:id="28"/>
      <w:bookmarkEnd w:id="29"/>
      <w:bookmarkEnd w:id="30"/>
      <w:bookmarkEnd w:id="31"/>
      <w:bookmarkEnd w:id="32"/>
    </w:p>
    <w:p>
      <w:pPr>
        <w:spacing w:line="320" w:lineRule="atLeas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衡阳华菱钢管/连轧管有限公司</w:t>
      </w:r>
    </w:p>
    <w:p>
      <w:pPr>
        <w:spacing w:line="440" w:lineRule="exact"/>
        <w:ind w:firstLine="702" w:firstLineChars="251"/>
        <w:rPr>
          <w:rFonts w:ascii="仿宋" w:hAnsi="仿宋" w:eastAsia="仿宋" w:cs="仿宋"/>
          <w:sz w:val="28"/>
          <w:szCs w:val="28"/>
        </w:rPr>
      </w:pPr>
    </w:p>
    <w:p>
      <w:pPr>
        <w:spacing w:line="440" w:lineRule="exact"/>
        <w:ind w:firstLine="702" w:firstLineChars="251"/>
        <w:rPr>
          <w:rFonts w:ascii="仿宋" w:hAnsi="仿宋" w:eastAsia="仿宋" w:cs="仿宋"/>
          <w:sz w:val="28"/>
          <w:szCs w:val="28"/>
        </w:rPr>
      </w:pPr>
      <w:r>
        <w:rPr>
          <w:rFonts w:hint="eastAsia" w:ascii="仿宋" w:hAnsi="仿宋" w:eastAsia="仿宋" w:cs="仿宋"/>
          <w:sz w:val="28"/>
          <w:szCs w:val="28"/>
        </w:rPr>
        <w:t>根据贵方  项目的招标文件，项目编号_______________，我方进行了认真研究，并对采购货物使用地点及工况环境进行实地了解，在充分研究上述议标文件的投标人须知、评标办法、技术规格书、合同条款及格式、投标文件范本等有关文件后，据此函，我方郑重承诺声明如下：</w:t>
      </w:r>
    </w:p>
    <w:p>
      <w:pPr>
        <w:numPr>
          <w:ilvl w:val="1"/>
          <w:numId w:val="18"/>
        </w:numPr>
        <w:tabs>
          <w:tab w:val="left" w:pos="0"/>
          <w:tab w:val="clear" w:pos="720"/>
        </w:tabs>
        <w:spacing w:line="440" w:lineRule="exact"/>
        <w:ind w:left="0" w:firstLine="0"/>
        <w:rPr>
          <w:rFonts w:ascii="仿宋" w:hAnsi="仿宋" w:eastAsia="仿宋" w:cs="仿宋"/>
          <w:sz w:val="28"/>
          <w:szCs w:val="28"/>
        </w:rPr>
      </w:pPr>
      <w:r>
        <w:rPr>
          <w:rFonts w:hint="eastAsia" w:ascii="仿宋" w:hAnsi="仿宋" w:eastAsia="仿宋" w:cs="仿宋"/>
          <w:sz w:val="28"/>
          <w:szCs w:val="28"/>
        </w:rPr>
        <w:t>我方已详细审阅议标文件各组成部分，认可贵方议标文件及相应文件的各项规定和要求且积极愿意参加上述招标项目投标。</w:t>
      </w:r>
    </w:p>
    <w:p>
      <w:pPr>
        <w:numPr>
          <w:ilvl w:val="1"/>
          <w:numId w:val="18"/>
        </w:numPr>
        <w:spacing w:line="440" w:lineRule="exact"/>
        <w:rPr>
          <w:rFonts w:ascii="仿宋" w:hAnsi="仿宋" w:eastAsia="仿宋" w:cs="仿宋"/>
          <w:sz w:val="28"/>
          <w:szCs w:val="28"/>
        </w:rPr>
      </w:pPr>
      <w:r>
        <w:rPr>
          <w:rFonts w:hint="eastAsia" w:ascii="仿宋" w:hAnsi="仿宋" w:eastAsia="仿宋" w:cs="仿宋"/>
          <w:sz w:val="28"/>
          <w:szCs w:val="28"/>
        </w:rPr>
        <w:t>我方将按议标文件的规定履行合同责任和义务。</w:t>
      </w:r>
    </w:p>
    <w:p>
      <w:pPr>
        <w:numPr>
          <w:ilvl w:val="1"/>
          <w:numId w:val="18"/>
        </w:numPr>
        <w:tabs>
          <w:tab w:val="left" w:pos="0"/>
          <w:tab w:val="clear" w:pos="720"/>
        </w:tabs>
        <w:spacing w:line="440" w:lineRule="exact"/>
        <w:ind w:left="0" w:firstLine="0"/>
        <w:rPr>
          <w:rFonts w:ascii="仿宋" w:hAnsi="仿宋" w:eastAsia="仿宋" w:cs="仿宋"/>
          <w:sz w:val="28"/>
          <w:szCs w:val="28"/>
        </w:rPr>
      </w:pPr>
      <w:r>
        <w:rPr>
          <w:rFonts w:hint="eastAsia" w:ascii="仿宋" w:hAnsi="仿宋" w:eastAsia="仿宋" w:cs="仿宋"/>
          <w:sz w:val="28"/>
          <w:szCs w:val="28"/>
        </w:rPr>
        <w:t>我方承诺投标文件中所有关于投标人资格文件材料证明、价格、生产厂家等填报内容均真实、准确。如发现与事实不符，我方承担由此产生的一切后果。</w:t>
      </w:r>
    </w:p>
    <w:p>
      <w:pPr>
        <w:numPr>
          <w:ilvl w:val="1"/>
          <w:numId w:val="18"/>
        </w:numPr>
        <w:tabs>
          <w:tab w:val="left" w:pos="0"/>
          <w:tab w:val="clear" w:pos="720"/>
        </w:tabs>
        <w:spacing w:line="440" w:lineRule="exact"/>
        <w:ind w:left="0" w:firstLine="0"/>
        <w:rPr>
          <w:rFonts w:ascii="仿宋" w:hAnsi="仿宋" w:eastAsia="仿宋" w:cs="仿宋"/>
          <w:sz w:val="28"/>
          <w:szCs w:val="28"/>
        </w:rPr>
      </w:pPr>
      <w:r>
        <w:rPr>
          <w:rFonts w:hint="eastAsia" w:ascii="仿宋" w:hAnsi="仿宋" w:eastAsia="仿宋" w:cs="仿宋"/>
          <w:sz w:val="28"/>
          <w:szCs w:val="28"/>
        </w:rPr>
        <w:t>我们同意在投标须知规定的开标日期起遵循本投标文件，并在投标人须知规定的投标有效期期满之前均具约束力，并准备随时被你方接受。</w:t>
      </w:r>
    </w:p>
    <w:p>
      <w:pPr>
        <w:numPr>
          <w:ilvl w:val="1"/>
          <w:numId w:val="18"/>
        </w:numPr>
        <w:tabs>
          <w:tab w:val="left" w:pos="0"/>
          <w:tab w:val="clear" w:pos="720"/>
        </w:tabs>
        <w:spacing w:line="440" w:lineRule="exact"/>
        <w:ind w:left="0" w:firstLine="0"/>
        <w:rPr>
          <w:rFonts w:ascii="仿宋" w:hAnsi="仿宋" w:eastAsia="仿宋" w:cs="仿宋"/>
          <w:sz w:val="28"/>
          <w:szCs w:val="28"/>
        </w:rPr>
      </w:pPr>
      <w:r>
        <w:rPr>
          <w:rFonts w:hint="eastAsia" w:ascii="仿宋" w:hAnsi="仿宋" w:eastAsia="仿宋" w:cs="仿宋"/>
          <w:sz w:val="28"/>
          <w:szCs w:val="28"/>
        </w:rPr>
        <w:t>如果我方在规定的投标有效期内撤回投标，投标保证金可被贵方没收。</w:t>
      </w:r>
    </w:p>
    <w:p>
      <w:pPr>
        <w:numPr>
          <w:ilvl w:val="1"/>
          <w:numId w:val="18"/>
        </w:numPr>
        <w:spacing w:line="440" w:lineRule="exact"/>
        <w:rPr>
          <w:rFonts w:ascii="仿宋" w:hAnsi="仿宋" w:eastAsia="仿宋" w:cs="仿宋"/>
          <w:sz w:val="28"/>
          <w:szCs w:val="28"/>
        </w:rPr>
      </w:pPr>
      <w:r>
        <w:rPr>
          <w:rFonts w:hint="eastAsia" w:ascii="仿宋" w:hAnsi="仿宋" w:eastAsia="仿宋" w:cs="仿宋"/>
          <w:sz w:val="28"/>
          <w:szCs w:val="28"/>
        </w:rPr>
        <w:t xml:space="preserve"> 我方愿意提供与本投标项目有关的任何证据或资料。</w:t>
      </w:r>
    </w:p>
    <w:p>
      <w:pPr>
        <w:numPr>
          <w:ilvl w:val="1"/>
          <w:numId w:val="18"/>
        </w:numPr>
        <w:tabs>
          <w:tab w:val="left" w:pos="0"/>
          <w:tab w:val="clear" w:pos="720"/>
        </w:tabs>
        <w:spacing w:line="440" w:lineRule="exact"/>
        <w:ind w:left="0" w:firstLine="0"/>
        <w:rPr>
          <w:rFonts w:ascii="仿宋" w:hAnsi="仿宋" w:eastAsia="仿宋" w:cs="仿宋"/>
          <w:sz w:val="28"/>
          <w:szCs w:val="28"/>
        </w:rPr>
      </w:pPr>
      <w:r>
        <w:rPr>
          <w:rFonts w:hint="eastAsia" w:ascii="仿宋" w:hAnsi="仿宋" w:eastAsia="仿宋" w:cs="仿宋"/>
          <w:sz w:val="28"/>
          <w:szCs w:val="28"/>
        </w:rPr>
        <w:t>我方完全理解贵方不一定要接受最低报价的投标或对评标结果没有解释义务。</w:t>
      </w:r>
    </w:p>
    <w:p>
      <w:pPr>
        <w:numPr>
          <w:ilvl w:val="1"/>
          <w:numId w:val="18"/>
        </w:numPr>
        <w:tabs>
          <w:tab w:val="left" w:pos="0"/>
          <w:tab w:val="clear" w:pos="720"/>
        </w:tabs>
        <w:spacing w:line="440" w:lineRule="exact"/>
        <w:ind w:left="0" w:firstLine="0"/>
        <w:rPr>
          <w:rFonts w:ascii="仿宋" w:hAnsi="仿宋" w:eastAsia="仿宋" w:cs="仿宋"/>
          <w:sz w:val="28"/>
          <w:szCs w:val="28"/>
        </w:rPr>
      </w:pPr>
      <w:r>
        <w:rPr>
          <w:rFonts w:hint="eastAsia" w:ascii="仿宋" w:hAnsi="仿宋" w:eastAsia="仿宋" w:cs="仿宋"/>
          <w:sz w:val="28"/>
          <w:szCs w:val="28"/>
        </w:rPr>
        <w:t>如果我方中标，除另外达成协议并生效，贵方的中标通知书和本项目投标文件将构成约束我们双方的合同。我方将在规定时间内交纳中标服务费并完成同贵方签订合同事宜。</w:t>
      </w:r>
    </w:p>
    <w:p>
      <w:pPr>
        <w:spacing w:line="440" w:lineRule="exact"/>
        <w:ind w:left="1275" w:hanging="850"/>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投标人：（单位盖公章）</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法定代表人或委托代理人： （签字或盖章）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日  期：  年   月   日</w:t>
      </w:r>
    </w:p>
    <w:p>
      <w:pPr>
        <w:rPr>
          <w:rFonts w:ascii="仿宋" w:hAnsi="仿宋" w:eastAsia="仿宋" w:cs="仿宋"/>
          <w:sz w:val="28"/>
          <w:szCs w:val="28"/>
        </w:rPr>
      </w:pPr>
    </w:p>
    <w:p>
      <w:pPr>
        <w:rPr>
          <w:rFonts w:ascii="仿宋" w:hAnsi="仿宋" w:eastAsia="仿宋" w:cs="仿宋"/>
          <w:sz w:val="28"/>
          <w:szCs w:val="28"/>
        </w:rPr>
      </w:pPr>
    </w:p>
    <w:p>
      <w:pPr>
        <w:pStyle w:val="4"/>
        <w:numPr>
          <w:ilvl w:val="0"/>
          <w:numId w:val="17"/>
        </w:numPr>
        <w:spacing w:before="0" w:after="0" w:line="360" w:lineRule="auto"/>
        <w:ind w:firstLine="0"/>
        <w:jc w:val="center"/>
        <w:rPr>
          <w:rFonts w:ascii="仿宋" w:hAnsi="仿宋" w:eastAsia="仿宋" w:cs="仿宋"/>
          <w:b w:val="0"/>
          <w:bCs w:val="0"/>
          <w:sz w:val="28"/>
          <w:szCs w:val="28"/>
        </w:rPr>
      </w:pPr>
      <w:bookmarkStart w:id="35" w:name="_Toc21632"/>
      <w:bookmarkStart w:id="36" w:name="_Toc30210"/>
      <w:bookmarkStart w:id="37" w:name="_Toc18996"/>
      <w:bookmarkStart w:id="38" w:name="_Toc15025"/>
      <w:bookmarkStart w:id="39" w:name="_Toc29877"/>
      <w:bookmarkStart w:id="40" w:name="_Toc25460"/>
      <w:bookmarkStart w:id="41" w:name="_Toc16170"/>
      <w:bookmarkStart w:id="42" w:name="_Toc23334"/>
      <w:r>
        <w:rPr>
          <w:rFonts w:hint="eastAsia" w:ascii="仿宋" w:hAnsi="仿宋" w:eastAsia="仿宋" w:cs="仿宋"/>
          <w:b w:val="0"/>
          <w:bCs w:val="0"/>
          <w:sz w:val="28"/>
          <w:szCs w:val="28"/>
        </w:rPr>
        <w:t>营业执照（扫描件）</w:t>
      </w:r>
      <w:bookmarkEnd w:id="35"/>
      <w:bookmarkEnd w:id="36"/>
      <w:bookmarkEnd w:id="37"/>
      <w:bookmarkEnd w:id="38"/>
      <w:bookmarkEnd w:id="39"/>
      <w:bookmarkEnd w:id="40"/>
      <w:bookmarkEnd w:id="41"/>
      <w:bookmarkEnd w:id="42"/>
    </w:p>
    <w:p>
      <w:pPr>
        <w:pStyle w:val="4"/>
        <w:spacing w:before="0" w:after="0" w:line="360" w:lineRule="auto"/>
        <w:rPr>
          <w:rFonts w:ascii="仿宋" w:hAnsi="仿宋" w:eastAsia="仿宋" w:cs="仿宋"/>
          <w:b w:val="0"/>
          <w:bCs w:val="0"/>
          <w:sz w:val="28"/>
          <w:szCs w:val="28"/>
        </w:rPr>
      </w:pPr>
    </w:p>
    <w:p>
      <w:pPr>
        <w:rPr>
          <w:rFonts w:ascii="仿宋" w:hAnsi="仿宋" w:eastAsia="仿宋" w:cs="仿宋"/>
          <w:sz w:val="28"/>
          <w:szCs w:val="28"/>
        </w:rPr>
      </w:pPr>
      <w:r>
        <w:rPr>
          <w:rFonts w:hint="eastAsia" w:ascii="仿宋" w:hAnsi="仿宋" w:eastAsia="仿宋" w:cs="仿宋"/>
          <w:sz w:val="28"/>
          <w:szCs w:val="28"/>
        </w:rPr>
        <w:br w:type="page"/>
      </w:r>
    </w:p>
    <w:p>
      <w:pPr>
        <w:pStyle w:val="4"/>
        <w:numPr>
          <w:ilvl w:val="0"/>
          <w:numId w:val="17"/>
        </w:numPr>
        <w:spacing w:before="0" w:after="0" w:line="360" w:lineRule="auto"/>
        <w:ind w:firstLine="0"/>
        <w:jc w:val="center"/>
        <w:rPr>
          <w:rFonts w:ascii="仿宋" w:hAnsi="仿宋" w:eastAsia="仿宋" w:cs="仿宋"/>
          <w:b w:val="0"/>
          <w:bCs w:val="0"/>
          <w:sz w:val="28"/>
          <w:szCs w:val="28"/>
        </w:rPr>
      </w:pPr>
      <w:bookmarkStart w:id="43" w:name="_Toc3916"/>
      <w:bookmarkStart w:id="44" w:name="_Toc19925"/>
      <w:bookmarkStart w:id="45" w:name="_Toc16505"/>
      <w:bookmarkStart w:id="46" w:name="_Toc2848"/>
      <w:bookmarkStart w:id="47" w:name="_Toc27088"/>
      <w:bookmarkStart w:id="48" w:name="_Toc16964"/>
      <w:bookmarkStart w:id="49" w:name="_Toc5570"/>
      <w:bookmarkStart w:id="50" w:name="_Toc15887"/>
      <w:r>
        <w:rPr>
          <w:rFonts w:hint="eastAsia" w:ascii="仿宋" w:hAnsi="仿宋" w:eastAsia="仿宋" w:cs="仿宋"/>
          <w:b w:val="0"/>
          <w:bCs w:val="0"/>
          <w:sz w:val="28"/>
          <w:szCs w:val="28"/>
        </w:rPr>
        <w:t>法定代表人证明书</w:t>
      </w:r>
      <w:bookmarkEnd w:id="43"/>
      <w:bookmarkEnd w:id="44"/>
      <w:bookmarkEnd w:id="45"/>
      <w:bookmarkEnd w:id="46"/>
      <w:bookmarkEnd w:id="47"/>
      <w:bookmarkEnd w:id="48"/>
      <w:bookmarkEnd w:id="49"/>
      <w:bookmarkEnd w:id="50"/>
    </w:p>
    <w:bookmarkEnd w:id="33"/>
    <w:bookmarkEnd w:id="34"/>
    <w:p>
      <w:pPr>
        <w:widowControl/>
        <w:spacing w:line="400" w:lineRule="atLeast"/>
        <w:jc w:val="center"/>
        <w:rPr>
          <w:rFonts w:ascii="仿宋" w:hAnsi="仿宋" w:eastAsia="仿宋" w:cs="仿宋"/>
          <w:kern w:val="0"/>
          <w:sz w:val="28"/>
          <w:szCs w:val="28"/>
        </w:rPr>
      </w:pPr>
      <w:bookmarkStart w:id="51" w:name="_Toc38870581"/>
    </w:p>
    <w:p>
      <w:pPr>
        <w:spacing w:line="420" w:lineRule="exact"/>
        <w:rPr>
          <w:rFonts w:ascii="仿宋" w:hAnsi="仿宋" w:eastAsia="仿宋" w:cs="仿宋"/>
          <w:sz w:val="28"/>
          <w:szCs w:val="28"/>
          <w:u w:val="single"/>
        </w:rPr>
      </w:pPr>
      <w:r>
        <w:rPr>
          <w:rFonts w:hint="eastAsia" w:ascii="仿宋" w:hAnsi="仿宋" w:eastAsia="仿宋" w:cs="仿宋"/>
          <w:sz w:val="28"/>
          <w:szCs w:val="28"/>
        </w:rPr>
        <w:t>单位名称：</w:t>
      </w:r>
    </w:p>
    <w:p>
      <w:pPr>
        <w:spacing w:line="420" w:lineRule="exact"/>
        <w:rPr>
          <w:rFonts w:ascii="仿宋" w:hAnsi="仿宋" w:eastAsia="仿宋" w:cs="仿宋"/>
          <w:sz w:val="28"/>
          <w:szCs w:val="28"/>
          <w:u w:val="single"/>
        </w:rPr>
      </w:pPr>
      <w:r>
        <w:rPr>
          <w:rFonts w:hint="eastAsia" w:ascii="仿宋" w:hAnsi="仿宋" w:eastAsia="仿宋" w:cs="仿宋"/>
          <w:sz w:val="28"/>
          <w:szCs w:val="28"/>
        </w:rPr>
        <w:t>单位性质：</w:t>
      </w:r>
    </w:p>
    <w:p>
      <w:pPr>
        <w:spacing w:line="420" w:lineRule="exact"/>
        <w:rPr>
          <w:rFonts w:ascii="仿宋" w:hAnsi="仿宋" w:eastAsia="仿宋" w:cs="仿宋"/>
          <w:sz w:val="28"/>
          <w:szCs w:val="28"/>
          <w:u w:val="single"/>
        </w:rPr>
      </w:pPr>
      <w:r>
        <w:rPr>
          <w:rFonts w:hint="eastAsia" w:ascii="仿宋" w:hAnsi="仿宋" w:eastAsia="仿宋" w:cs="仿宋"/>
          <w:sz w:val="28"/>
          <w:szCs w:val="28"/>
        </w:rPr>
        <w:t>地址：</w:t>
      </w:r>
    </w:p>
    <w:p>
      <w:pPr>
        <w:spacing w:line="420" w:lineRule="exact"/>
        <w:rPr>
          <w:rFonts w:ascii="仿宋" w:hAnsi="仿宋" w:eastAsia="仿宋" w:cs="仿宋"/>
          <w:sz w:val="28"/>
          <w:szCs w:val="28"/>
          <w:u w:val="single"/>
        </w:rPr>
      </w:pPr>
      <w:r>
        <w:rPr>
          <w:rFonts w:hint="eastAsia" w:ascii="仿宋" w:hAnsi="仿宋" w:eastAsia="仿宋" w:cs="仿宋"/>
          <w:sz w:val="28"/>
          <w:szCs w:val="28"/>
        </w:rPr>
        <w:t>成立时间：  年    月  日</w:t>
      </w:r>
    </w:p>
    <w:p>
      <w:pPr>
        <w:spacing w:line="420" w:lineRule="exact"/>
        <w:rPr>
          <w:rFonts w:ascii="仿宋" w:hAnsi="仿宋" w:eastAsia="仿宋" w:cs="仿宋"/>
          <w:sz w:val="28"/>
          <w:szCs w:val="28"/>
        </w:rPr>
      </w:pPr>
      <w:r>
        <w:rPr>
          <w:rFonts w:hint="eastAsia" w:ascii="仿宋" w:hAnsi="仿宋" w:eastAsia="仿宋" w:cs="仿宋"/>
          <w:sz w:val="28"/>
          <w:szCs w:val="28"/>
        </w:rPr>
        <w:t>姓名：</w:t>
      </w:r>
    </w:p>
    <w:p>
      <w:pPr>
        <w:spacing w:line="420" w:lineRule="exact"/>
        <w:rPr>
          <w:rFonts w:ascii="仿宋" w:hAnsi="仿宋" w:eastAsia="仿宋" w:cs="仿宋"/>
          <w:sz w:val="28"/>
          <w:szCs w:val="28"/>
        </w:rPr>
      </w:pPr>
      <w:r>
        <w:rPr>
          <w:rFonts w:hint="eastAsia" w:ascii="仿宋" w:hAnsi="仿宋" w:eastAsia="仿宋" w:cs="仿宋"/>
          <w:sz w:val="28"/>
          <w:szCs w:val="28"/>
        </w:rPr>
        <w:t>性别：</w:t>
      </w:r>
    </w:p>
    <w:p>
      <w:pPr>
        <w:spacing w:line="420" w:lineRule="exact"/>
        <w:rPr>
          <w:rFonts w:ascii="仿宋" w:hAnsi="仿宋" w:eastAsia="仿宋" w:cs="仿宋"/>
          <w:sz w:val="28"/>
          <w:szCs w:val="28"/>
          <w:u w:val="single"/>
        </w:rPr>
      </w:pPr>
      <w:r>
        <w:rPr>
          <w:rFonts w:hint="eastAsia" w:ascii="仿宋" w:hAnsi="仿宋" w:eastAsia="仿宋" w:cs="仿宋"/>
          <w:sz w:val="28"/>
          <w:szCs w:val="28"/>
        </w:rPr>
        <w:t>职务：</w:t>
      </w:r>
    </w:p>
    <w:p>
      <w:pPr>
        <w:spacing w:line="360" w:lineRule="atLeast"/>
        <w:jc w:val="left"/>
        <w:rPr>
          <w:rFonts w:ascii="仿宋" w:hAnsi="仿宋" w:eastAsia="仿宋" w:cs="仿宋"/>
          <w:sz w:val="28"/>
          <w:szCs w:val="28"/>
        </w:rPr>
      </w:pPr>
    </w:p>
    <w:p>
      <w:pPr>
        <w:spacing w:line="360" w:lineRule="atLeast"/>
        <w:jc w:val="lef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（投标单位名称）</w:t>
      </w:r>
      <w:r>
        <w:rPr>
          <w:rFonts w:hint="eastAsia" w:ascii="仿宋" w:hAnsi="仿宋" w:eastAsia="仿宋" w:cs="仿宋"/>
          <w:sz w:val="28"/>
          <w:szCs w:val="28"/>
        </w:rPr>
        <w:t>的法定代表人。为本次采购项目签署上述投标文件、进行合同谈判、签署合同和处理与之有关的一切事务。</w:t>
      </w:r>
    </w:p>
    <w:p>
      <w:pPr>
        <w:spacing w:line="360" w:lineRule="atLeast"/>
        <w:jc w:val="left"/>
        <w:rPr>
          <w:rFonts w:ascii="仿宋" w:hAnsi="仿宋" w:eastAsia="仿宋" w:cs="仿宋"/>
          <w:sz w:val="28"/>
          <w:szCs w:val="28"/>
        </w:rPr>
      </w:pPr>
    </w:p>
    <w:p>
      <w:pPr>
        <w:spacing w:line="360" w:lineRule="atLeast"/>
        <w:jc w:val="left"/>
        <w:rPr>
          <w:rFonts w:ascii="仿宋" w:hAnsi="仿宋" w:eastAsia="仿宋" w:cs="仿宋"/>
          <w:sz w:val="28"/>
          <w:szCs w:val="28"/>
        </w:rPr>
      </w:pPr>
      <w:r>
        <w:rPr>
          <w:rFonts w:hint="eastAsia" w:ascii="仿宋" w:hAnsi="仿宋" w:eastAsia="仿宋" w:cs="仿宋"/>
          <w:sz w:val="28"/>
          <w:szCs w:val="28"/>
        </w:rPr>
        <w:t>特此证明。</w:t>
      </w:r>
    </w:p>
    <w:p>
      <w:pPr>
        <w:spacing w:line="360" w:lineRule="atLeast"/>
        <w:ind w:firstLine="480"/>
        <w:rPr>
          <w:rFonts w:ascii="仿宋" w:hAnsi="仿宋" w:eastAsia="仿宋" w:cs="仿宋"/>
          <w:b/>
          <w:sz w:val="28"/>
          <w:szCs w:val="28"/>
        </w:rPr>
      </w:pPr>
    </w:p>
    <w:p>
      <w:pPr>
        <w:spacing w:line="360" w:lineRule="atLeast"/>
        <w:ind w:firstLine="140" w:firstLineChars="50"/>
        <w:jc w:val="left"/>
        <w:rPr>
          <w:rFonts w:ascii="仿宋" w:hAnsi="仿宋" w:eastAsia="仿宋" w:cs="仿宋"/>
          <w:sz w:val="28"/>
          <w:szCs w:val="28"/>
        </w:rPr>
      </w:pPr>
      <w:r>
        <w:rPr>
          <w:rFonts w:hint="eastAsia" w:ascii="仿宋" w:hAnsi="仿宋" w:eastAsia="仿宋" w:cs="仿宋"/>
          <w:sz w:val="28"/>
          <w:szCs w:val="28"/>
        </w:rPr>
        <w:t>投标人：（单位盖公章）</w:t>
      </w:r>
    </w:p>
    <w:p>
      <w:pPr>
        <w:spacing w:line="360" w:lineRule="atLeast"/>
        <w:jc w:val="left"/>
        <w:rPr>
          <w:rFonts w:ascii="仿宋" w:hAnsi="仿宋" w:eastAsia="仿宋" w:cs="仿宋"/>
          <w:sz w:val="28"/>
          <w:szCs w:val="28"/>
        </w:rPr>
      </w:pPr>
    </w:p>
    <w:p>
      <w:pPr>
        <w:spacing w:line="360" w:lineRule="auto"/>
        <w:ind w:firstLine="140" w:firstLineChars="50"/>
        <w:rPr>
          <w:rFonts w:ascii="仿宋" w:hAnsi="仿宋" w:eastAsia="仿宋" w:cs="仿宋"/>
          <w:sz w:val="28"/>
          <w:szCs w:val="28"/>
        </w:rPr>
      </w:pPr>
      <w:r>
        <w:rPr>
          <w:rFonts w:hint="eastAsia" w:ascii="仿宋" w:hAnsi="仿宋" w:eastAsia="仿宋" w:cs="仿宋"/>
          <w:sz w:val="28"/>
          <w:szCs w:val="28"/>
        </w:rPr>
        <w:t>日  期：   年  月   日</w:t>
      </w:r>
    </w:p>
    <w:p>
      <w:pPr>
        <w:widowControl/>
        <w:topLinePunct/>
        <w:spacing w:line="440" w:lineRule="atLeast"/>
        <w:rPr>
          <w:rFonts w:ascii="仿宋" w:hAnsi="仿宋" w:eastAsia="仿宋" w:cs="仿宋"/>
          <w:kern w:val="0"/>
          <w:sz w:val="28"/>
          <w:szCs w:val="28"/>
        </w:rPr>
      </w:pPr>
    </w:p>
    <w:p>
      <w:pPr>
        <w:widowControl/>
        <w:topLinePunct/>
        <w:spacing w:line="440" w:lineRule="atLeast"/>
        <w:rPr>
          <w:rFonts w:ascii="仿宋" w:hAnsi="仿宋" w:eastAsia="仿宋" w:cs="仿宋"/>
          <w:b/>
          <w:bCs/>
          <w:sz w:val="28"/>
          <w:szCs w:val="28"/>
        </w:rPr>
      </w:pPr>
      <w:r>
        <w:rPr>
          <w:rFonts w:hint="eastAsia" w:ascii="仿宋" w:hAnsi="仿宋" w:eastAsia="仿宋" w:cs="仿宋"/>
          <w:b/>
          <w:bCs/>
          <w:kern w:val="0"/>
          <w:sz w:val="28"/>
          <w:szCs w:val="28"/>
        </w:rPr>
        <w:t>附：</w:t>
      </w:r>
      <w:r>
        <w:rPr>
          <w:rFonts w:hint="eastAsia" w:ascii="仿宋" w:hAnsi="仿宋" w:eastAsia="仿宋" w:cs="仿宋"/>
          <w:b/>
          <w:bCs/>
          <w:sz w:val="28"/>
          <w:szCs w:val="28"/>
        </w:rPr>
        <w:t>法定代表人身份证扫描件</w:t>
      </w:r>
    </w:p>
    <w:tbl>
      <w:tblPr>
        <w:tblStyle w:val="38"/>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PrEx>
        <w:trPr>
          <w:trHeight w:val="3665" w:hRule="atLeast"/>
        </w:trPr>
        <w:tc>
          <w:tcPr>
            <w:tcW w:w="4848" w:type="dxa"/>
            <w:vAlign w:val="center"/>
          </w:tcPr>
          <w:p>
            <w:pPr>
              <w:snapToGrid w:val="0"/>
              <w:spacing w:line="360" w:lineRule="auto"/>
              <w:jc w:val="center"/>
              <w:rPr>
                <w:rFonts w:ascii="仿宋" w:hAnsi="仿宋" w:eastAsia="仿宋" w:cs="仿宋"/>
                <w:bCs/>
                <w:sz w:val="28"/>
                <w:szCs w:val="28"/>
              </w:rPr>
            </w:pPr>
            <w:r>
              <w:rPr>
                <w:rFonts w:hint="eastAsia" w:ascii="仿宋" w:hAnsi="仿宋" w:eastAsia="仿宋" w:cs="仿宋"/>
                <w:bCs/>
                <w:sz w:val="28"/>
                <w:szCs w:val="28"/>
              </w:rPr>
              <w:t>法定代表人二代身份证正面</w:t>
            </w:r>
          </w:p>
        </w:tc>
        <w:tc>
          <w:tcPr>
            <w:tcW w:w="4554" w:type="dxa"/>
            <w:vAlign w:val="center"/>
          </w:tcPr>
          <w:p>
            <w:pPr>
              <w:snapToGrid w:val="0"/>
              <w:spacing w:line="360" w:lineRule="auto"/>
              <w:ind w:right="-170" w:rightChars="-81"/>
              <w:jc w:val="center"/>
              <w:rPr>
                <w:rFonts w:ascii="仿宋" w:hAnsi="仿宋" w:eastAsia="仿宋" w:cs="仿宋"/>
                <w:bCs/>
                <w:sz w:val="28"/>
                <w:szCs w:val="28"/>
              </w:rPr>
            </w:pPr>
            <w:r>
              <w:rPr>
                <w:rFonts w:hint="eastAsia" w:ascii="仿宋" w:hAnsi="仿宋" w:eastAsia="仿宋" w:cs="仿宋"/>
                <w:bCs/>
                <w:sz w:val="28"/>
                <w:szCs w:val="28"/>
              </w:rPr>
              <w:t>法定代表人二代身份证反面</w:t>
            </w:r>
          </w:p>
        </w:tc>
      </w:tr>
    </w:tbl>
    <w:p>
      <w:pPr>
        <w:rPr>
          <w:rFonts w:ascii="仿宋" w:hAnsi="仿宋" w:eastAsia="仿宋" w:cs="仿宋"/>
        </w:rPr>
      </w:pPr>
    </w:p>
    <w:p>
      <w:pPr>
        <w:pStyle w:val="4"/>
        <w:numPr>
          <w:ilvl w:val="0"/>
          <w:numId w:val="17"/>
        </w:numPr>
        <w:spacing w:before="0" w:after="0" w:line="360" w:lineRule="auto"/>
        <w:ind w:firstLine="0"/>
        <w:jc w:val="center"/>
        <w:rPr>
          <w:rFonts w:ascii="仿宋" w:hAnsi="仿宋" w:eastAsia="仿宋" w:cs="仿宋"/>
          <w:b w:val="0"/>
          <w:bCs w:val="0"/>
          <w:sz w:val="28"/>
          <w:szCs w:val="28"/>
        </w:rPr>
      </w:pPr>
      <w:bookmarkStart w:id="52" w:name="_Toc26391"/>
      <w:bookmarkStart w:id="53" w:name="_Toc3917"/>
      <w:bookmarkStart w:id="54" w:name="_Toc27315"/>
      <w:bookmarkStart w:id="55" w:name="_Toc16528"/>
      <w:bookmarkStart w:id="56" w:name="_Toc15653"/>
      <w:bookmarkStart w:id="57" w:name="_Toc31291"/>
      <w:bookmarkStart w:id="58" w:name="_Toc20024"/>
      <w:bookmarkStart w:id="59" w:name="_Toc23103"/>
      <w:r>
        <w:rPr>
          <w:rFonts w:hint="eastAsia" w:ascii="仿宋" w:hAnsi="仿宋" w:eastAsia="仿宋" w:cs="仿宋"/>
          <w:b w:val="0"/>
          <w:bCs w:val="0"/>
          <w:sz w:val="28"/>
          <w:szCs w:val="28"/>
        </w:rPr>
        <w:t>授权委托书</w:t>
      </w:r>
      <w:bookmarkEnd w:id="51"/>
      <w:bookmarkEnd w:id="52"/>
      <w:bookmarkEnd w:id="53"/>
      <w:bookmarkEnd w:id="54"/>
      <w:bookmarkEnd w:id="55"/>
      <w:bookmarkEnd w:id="56"/>
      <w:bookmarkEnd w:id="57"/>
      <w:bookmarkEnd w:id="58"/>
      <w:bookmarkEnd w:id="59"/>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本授权委托书声明：我（姓名）系（投标人名称）的法定代表人，现授权委托（单位名称）的（姓名）为我公司代理人，以本公司的名义参加</w:t>
      </w:r>
      <w:r>
        <w:rPr>
          <w:rFonts w:hint="eastAsia" w:ascii="仿宋" w:hAnsi="仿宋" w:eastAsia="仿宋" w:cs="仿宋"/>
          <w:sz w:val="28"/>
          <w:szCs w:val="28"/>
          <w:u w:val="single"/>
        </w:rPr>
        <w:t xml:space="preserve">     （  项目名称  ）                   </w:t>
      </w:r>
      <w:r>
        <w:rPr>
          <w:rFonts w:hint="eastAsia" w:ascii="仿宋" w:hAnsi="仿宋" w:eastAsia="仿宋" w:cs="仿宋"/>
          <w:sz w:val="28"/>
          <w:szCs w:val="28"/>
        </w:rPr>
        <w:t>项目的投标活动。代理人在开标、评标、合同谈判签订及执行过程中所签署的一切文件和处理与之有关的一切事务，我均予以承认，均是我的行为，由我承担法律责任。</w:t>
      </w:r>
    </w:p>
    <w:p>
      <w:pPr>
        <w:spacing w:line="360" w:lineRule="atLeast"/>
        <w:rPr>
          <w:rFonts w:ascii="仿宋" w:hAnsi="仿宋" w:eastAsia="仿宋" w:cs="仿宋"/>
          <w:sz w:val="28"/>
          <w:szCs w:val="28"/>
        </w:rPr>
      </w:pPr>
    </w:p>
    <w:p>
      <w:pPr>
        <w:spacing w:line="360" w:lineRule="atLeast"/>
        <w:ind w:firstLine="480"/>
        <w:rPr>
          <w:rFonts w:ascii="仿宋" w:hAnsi="仿宋" w:eastAsia="仿宋" w:cs="仿宋"/>
          <w:sz w:val="28"/>
          <w:szCs w:val="28"/>
        </w:rPr>
      </w:pPr>
      <w:r>
        <w:rPr>
          <w:rFonts w:hint="eastAsia" w:ascii="仿宋" w:hAnsi="仿宋" w:eastAsia="仿宋" w:cs="仿宋"/>
          <w:sz w:val="28"/>
          <w:szCs w:val="28"/>
        </w:rPr>
        <w:t>代理人无转授权。</w:t>
      </w:r>
    </w:p>
    <w:p>
      <w:pPr>
        <w:spacing w:line="360" w:lineRule="atLeast"/>
        <w:ind w:firstLine="480"/>
        <w:rPr>
          <w:rFonts w:ascii="仿宋" w:hAnsi="仿宋" w:eastAsia="仿宋" w:cs="仿宋"/>
          <w:sz w:val="28"/>
          <w:szCs w:val="28"/>
        </w:rPr>
      </w:pPr>
    </w:p>
    <w:p>
      <w:pPr>
        <w:spacing w:line="360" w:lineRule="atLeast"/>
        <w:ind w:firstLine="480"/>
        <w:rPr>
          <w:rFonts w:ascii="仿宋" w:hAnsi="仿宋" w:eastAsia="仿宋" w:cs="仿宋"/>
          <w:sz w:val="28"/>
          <w:szCs w:val="28"/>
        </w:rPr>
      </w:pPr>
      <w:r>
        <w:rPr>
          <w:rFonts w:hint="eastAsia" w:ascii="仿宋" w:hAnsi="仿宋" w:eastAsia="仿宋" w:cs="仿宋"/>
          <w:sz w:val="28"/>
          <w:szCs w:val="28"/>
        </w:rPr>
        <w:t>特此委托。</w:t>
      </w:r>
    </w:p>
    <w:p>
      <w:pPr>
        <w:widowControl/>
        <w:topLinePunct/>
        <w:spacing w:line="440" w:lineRule="atLeast"/>
        <w:ind w:firstLine="2879"/>
        <w:rPr>
          <w:rFonts w:ascii="仿宋" w:hAnsi="仿宋" w:eastAsia="仿宋" w:cs="仿宋"/>
          <w:kern w:val="0"/>
          <w:sz w:val="28"/>
          <w:szCs w:val="28"/>
        </w:rPr>
      </w:pPr>
      <w:r>
        <w:rPr>
          <w:rFonts w:hint="eastAsia" w:ascii="仿宋" w:hAnsi="仿宋" w:eastAsia="仿宋" w:cs="仿宋"/>
          <w:kern w:val="0"/>
          <w:sz w:val="28"/>
          <w:szCs w:val="28"/>
        </w:rPr>
        <w:t>投标人：（盖单位公章）</w:t>
      </w:r>
    </w:p>
    <w:p>
      <w:pPr>
        <w:widowControl/>
        <w:topLinePunct/>
        <w:spacing w:line="440" w:lineRule="atLeast"/>
        <w:ind w:firstLine="2879"/>
        <w:rPr>
          <w:rFonts w:ascii="仿宋" w:hAnsi="仿宋" w:eastAsia="仿宋" w:cs="仿宋"/>
          <w:kern w:val="0"/>
          <w:sz w:val="28"/>
          <w:szCs w:val="28"/>
        </w:rPr>
      </w:pPr>
    </w:p>
    <w:p>
      <w:pPr>
        <w:widowControl/>
        <w:topLinePunct/>
        <w:spacing w:line="440" w:lineRule="atLeast"/>
        <w:ind w:firstLine="2879"/>
        <w:rPr>
          <w:rFonts w:ascii="仿宋" w:hAnsi="仿宋" w:eastAsia="仿宋" w:cs="仿宋"/>
          <w:kern w:val="0"/>
          <w:sz w:val="28"/>
          <w:szCs w:val="28"/>
        </w:rPr>
      </w:pPr>
      <w:r>
        <w:rPr>
          <w:rFonts w:hint="eastAsia" w:ascii="仿宋" w:hAnsi="仿宋" w:eastAsia="仿宋" w:cs="仿宋"/>
          <w:kern w:val="0"/>
          <w:sz w:val="28"/>
          <w:szCs w:val="28"/>
        </w:rPr>
        <w:t>法定代表人：（</w:t>
      </w:r>
      <w:r>
        <w:rPr>
          <w:rFonts w:hint="eastAsia" w:ascii="仿宋" w:hAnsi="仿宋" w:eastAsia="仿宋" w:cs="仿宋"/>
          <w:sz w:val="28"/>
          <w:szCs w:val="28"/>
        </w:rPr>
        <w:t>签字或盖章</w:t>
      </w:r>
      <w:r>
        <w:rPr>
          <w:rFonts w:hint="eastAsia" w:ascii="仿宋" w:hAnsi="仿宋" w:eastAsia="仿宋" w:cs="仿宋"/>
          <w:kern w:val="0"/>
          <w:sz w:val="28"/>
          <w:szCs w:val="28"/>
        </w:rPr>
        <w:t>）</w:t>
      </w:r>
    </w:p>
    <w:p>
      <w:pPr>
        <w:widowControl/>
        <w:topLinePunct/>
        <w:spacing w:line="440" w:lineRule="atLeast"/>
        <w:ind w:firstLine="2879"/>
        <w:rPr>
          <w:rFonts w:ascii="仿宋" w:hAnsi="仿宋" w:eastAsia="仿宋" w:cs="仿宋"/>
          <w:kern w:val="0"/>
          <w:sz w:val="28"/>
          <w:szCs w:val="28"/>
        </w:rPr>
      </w:pPr>
    </w:p>
    <w:p>
      <w:pPr>
        <w:widowControl/>
        <w:topLinePunct/>
        <w:spacing w:line="440" w:lineRule="atLeast"/>
        <w:ind w:firstLine="2879"/>
        <w:rPr>
          <w:rFonts w:ascii="仿宋" w:hAnsi="仿宋" w:eastAsia="仿宋" w:cs="仿宋"/>
          <w:kern w:val="0"/>
          <w:sz w:val="28"/>
          <w:szCs w:val="28"/>
        </w:rPr>
      </w:pPr>
      <w:r>
        <w:rPr>
          <w:rFonts w:hint="eastAsia" w:ascii="仿宋" w:hAnsi="仿宋" w:eastAsia="仿宋" w:cs="仿宋"/>
          <w:kern w:val="0"/>
          <w:sz w:val="28"/>
          <w:szCs w:val="28"/>
        </w:rPr>
        <w:t>委托代理人：（</w:t>
      </w:r>
      <w:r>
        <w:rPr>
          <w:rFonts w:hint="eastAsia" w:ascii="仿宋" w:hAnsi="仿宋" w:eastAsia="仿宋" w:cs="仿宋"/>
          <w:sz w:val="28"/>
          <w:szCs w:val="28"/>
        </w:rPr>
        <w:t>签字或盖章</w:t>
      </w:r>
      <w:r>
        <w:rPr>
          <w:rFonts w:hint="eastAsia" w:ascii="仿宋" w:hAnsi="仿宋" w:eastAsia="仿宋" w:cs="仿宋"/>
          <w:kern w:val="0"/>
          <w:sz w:val="28"/>
          <w:szCs w:val="28"/>
        </w:rPr>
        <w:t>）</w:t>
      </w:r>
    </w:p>
    <w:p>
      <w:pPr>
        <w:widowControl/>
        <w:topLinePunct/>
        <w:spacing w:line="440" w:lineRule="atLeast"/>
        <w:ind w:firstLine="2879"/>
        <w:rPr>
          <w:rFonts w:ascii="仿宋" w:hAnsi="仿宋" w:eastAsia="仿宋" w:cs="仿宋"/>
          <w:kern w:val="0"/>
          <w:sz w:val="28"/>
          <w:szCs w:val="28"/>
        </w:rPr>
      </w:pPr>
    </w:p>
    <w:p>
      <w:pPr>
        <w:widowControl/>
        <w:topLinePunct/>
        <w:spacing w:line="440" w:lineRule="atLeast"/>
        <w:ind w:firstLine="2879"/>
        <w:rPr>
          <w:rFonts w:ascii="仿宋" w:hAnsi="仿宋" w:eastAsia="仿宋" w:cs="仿宋"/>
          <w:kern w:val="0"/>
          <w:sz w:val="28"/>
          <w:szCs w:val="28"/>
        </w:rPr>
      </w:pPr>
      <w:r>
        <w:rPr>
          <w:rFonts w:hint="eastAsia" w:ascii="仿宋" w:hAnsi="仿宋" w:eastAsia="仿宋" w:cs="仿宋"/>
          <w:kern w:val="0"/>
          <w:sz w:val="28"/>
          <w:szCs w:val="28"/>
        </w:rPr>
        <w:t>委托代理人电话：</w:t>
      </w:r>
    </w:p>
    <w:p>
      <w:pPr>
        <w:widowControl/>
        <w:topLinePunct/>
        <w:spacing w:line="440" w:lineRule="atLeast"/>
        <w:ind w:left="4117" w:firstLine="2879"/>
        <w:rPr>
          <w:rFonts w:ascii="仿宋" w:hAnsi="仿宋" w:eastAsia="仿宋" w:cs="仿宋"/>
          <w:kern w:val="0"/>
          <w:sz w:val="28"/>
          <w:szCs w:val="28"/>
        </w:rPr>
      </w:pPr>
    </w:p>
    <w:p>
      <w:pPr>
        <w:spacing w:line="360" w:lineRule="auto"/>
        <w:ind w:firstLine="2940" w:firstLineChars="1050"/>
        <w:rPr>
          <w:rFonts w:ascii="仿宋" w:hAnsi="仿宋" w:eastAsia="仿宋" w:cs="仿宋"/>
          <w:sz w:val="28"/>
          <w:szCs w:val="28"/>
        </w:rPr>
      </w:pPr>
      <w:r>
        <w:rPr>
          <w:rFonts w:hint="eastAsia" w:ascii="仿宋" w:hAnsi="仿宋" w:eastAsia="仿宋" w:cs="仿宋"/>
          <w:sz w:val="28"/>
          <w:szCs w:val="28"/>
        </w:rPr>
        <w:t>日  期：   年  月  日</w:t>
      </w:r>
    </w:p>
    <w:p>
      <w:pPr>
        <w:widowControl/>
        <w:topLinePunct/>
        <w:spacing w:line="460" w:lineRule="atLeast"/>
        <w:rPr>
          <w:rFonts w:ascii="仿宋" w:hAnsi="仿宋" w:eastAsia="仿宋" w:cs="仿宋"/>
          <w:b/>
          <w:kern w:val="0"/>
          <w:sz w:val="28"/>
          <w:szCs w:val="28"/>
        </w:rPr>
      </w:pPr>
      <w:r>
        <w:rPr>
          <w:rFonts w:hint="eastAsia" w:ascii="仿宋" w:hAnsi="仿宋" w:eastAsia="仿宋" w:cs="仿宋"/>
          <w:b/>
          <w:kern w:val="0"/>
          <w:sz w:val="28"/>
          <w:szCs w:val="28"/>
        </w:rPr>
        <w:t>附：委托代理人</w:t>
      </w:r>
      <w:r>
        <w:rPr>
          <w:rFonts w:hint="eastAsia" w:ascii="仿宋" w:hAnsi="仿宋" w:eastAsia="仿宋" w:cs="仿宋"/>
          <w:b/>
          <w:bCs/>
          <w:sz w:val="28"/>
          <w:szCs w:val="28"/>
        </w:rPr>
        <w:t>身份证扫描件</w:t>
      </w:r>
    </w:p>
    <w:tbl>
      <w:tblPr>
        <w:tblStyle w:val="38"/>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861" w:hRule="atLeast"/>
        </w:trPr>
        <w:tc>
          <w:tcPr>
            <w:tcW w:w="4838" w:type="dxa"/>
            <w:vAlign w:val="center"/>
          </w:tcPr>
          <w:p>
            <w:pPr>
              <w:snapToGrid w:val="0"/>
              <w:spacing w:line="360" w:lineRule="auto"/>
              <w:jc w:val="center"/>
              <w:rPr>
                <w:rFonts w:ascii="仿宋" w:hAnsi="仿宋" w:eastAsia="仿宋" w:cs="仿宋"/>
                <w:bCs/>
                <w:sz w:val="28"/>
                <w:szCs w:val="28"/>
              </w:rPr>
            </w:pPr>
            <w:r>
              <w:rPr>
                <w:rFonts w:hint="eastAsia" w:ascii="仿宋" w:hAnsi="仿宋" w:eastAsia="仿宋" w:cs="仿宋"/>
                <w:bCs/>
                <w:sz w:val="28"/>
                <w:szCs w:val="28"/>
              </w:rPr>
              <w:t>委托代理人二代身份证复印件正面</w:t>
            </w:r>
          </w:p>
        </w:tc>
        <w:tc>
          <w:tcPr>
            <w:tcW w:w="4691" w:type="dxa"/>
            <w:vAlign w:val="center"/>
          </w:tcPr>
          <w:p>
            <w:pPr>
              <w:snapToGrid w:val="0"/>
              <w:spacing w:line="360" w:lineRule="auto"/>
              <w:jc w:val="center"/>
              <w:rPr>
                <w:rFonts w:ascii="仿宋" w:hAnsi="仿宋" w:eastAsia="仿宋" w:cs="仿宋"/>
                <w:bCs/>
                <w:sz w:val="28"/>
                <w:szCs w:val="28"/>
              </w:rPr>
            </w:pPr>
            <w:r>
              <w:rPr>
                <w:rFonts w:hint="eastAsia" w:ascii="仿宋" w:hAnsi="仿宋" w:eastAsia="仿宋" w:cs="仿宋"/>
                <w:bCs/>
                <w:sz w:val="28"/>
                <w:szCs w:val="28"/>
              </w:rPr>
              <w:t>委托代理人二代身份证复印件反面</w:t>
            </w:r>
          </w:p>
        </w:tc>
      </w:tr>
    </w:tbl>
    <w:p>
      <w:pPr>
        <w:widowControl/>
        <w:topLinePunct/>
        <w:spacing w:line="440" w:lineRule="atLeast"/>
        <w:jc w:val="left"/>
        <w:rPr>
          <w:rFonts w:ascii="仿宋" w:hAnsi="仿宋" w:eastAsia="仿宋" w:cs="仿宋"/>
          <w:sz w:val="28"/>
          <w:szCs w:val="28"/>
        </w:rPr>
        <w:sectPr>
          <w:footerReference r:id="rId3" w:type="default"/>
          <w:pgSz w:w="11906" w:h="16838"/>
          <w:pgMar w:top="1440" w:right="869" w:bottom="1440" w:left="1377" w:header="851" w:footer="992" w:gutter="0"/>
          <w:cols w:space="720" w:num="1"/>
          <w:docGrid w:linePitch="326" w:charSpace="0"/>
        </w:sectPr>
      </w:pPr>
    </w:p>
    <w:p>
      <w:pPr>
        <w:pStyle w:val="4"/>
        <w:numPr>
          <w:ilvl w:val="0"/>
          <w:numId w:val="17"/>
        </w:numPr>
        <w:spacing w:before="0" w:after="0" w:line="360" w:lineRule="auto"/>
        <w:jc w:val="center"/>
        <w:rPr>
          <w:rFonts w:ascii="仿宋" w:hAnsi="仿宋" w:eastAsia="仿宋" w:cs="仿宋"/>
          <w:b w:val="0"/>
          <w:bCs w:val="0"/>
          <w:sz w:val="28"/>
          <w:szCs w:val="28"/>
        </w:rPr>
      </w:pPr>
      <w:bookmarkStart w:id="60" w:name="_Toc1544822"/>
      <w:bookmarkStart w:id="61" w:name="_Toc526861365"/>
      <w:bookmarkStart w:id="62" w:name="_Toc5642"/>
      <w:bookmarkStart w:id="63" w:name="_Toc7380"/>
      <w:bookmarkStart w:id="64" w:name="_Toc22126"/>
      <w:bookmarkStart w:id="65" w:name="_Toc23361"/>
      <w:bookmarkStart w:id="66" w:name="_Toc32705"/>
      <w:bookmarkStart w:id="67" w:name="_Toc8037"/>
      <w:bookmarkStart w:id="68" w:name="_Toc7427"/>
      <w:bookmarkStart w:id="69" w:name="_Toc38870582"/>
      <w:bookmarkStart w:id="70" w:name="_Toc18639"/>
      <w:r>
        <w:rPr>
          <w:rFonts w:hint="eastAsia" w:ascii="仿宋" w:hAnsi="仿宋" w:eastAsia="仿宋" w:cs="仿宋"/>
          <w:b w:val="0"/>
          <w:bCs w:val="0"/>
          <w:sz w:val="28"/>
          <w:szCs w:val="28"/>
        </w:rPr>
        <w:t>投标保证金</w:t>
      </w:r>
      <w:bookmarkEnd w:id="60"/>
      <w:bookmarkEnd w:id="61"/>
      <w:r>
        <w:rPr>
          <w:rFonts w:hint="eastAsia" w:ascii="仿宋" w:hAnsi="仿宋" w:eastAsia="仿宋" w:cs="仿宋"/>
          <w:b w:val="0"/>
          <w:bCs w:val="0"/>
          <w:sz w:val="28"/>
          <w:szCs w:val="28"/>
        </w:rPr>
        <w:t>承诺函</w:t>
      </w:r>
      <w:bookmarkEnd w:id="62"/>
      <w:bookmarkEnd w:id="63"/>
      <w:bookmarkEnd w:id="64"/>
      <w:bookmarkEnd w:id="65"/>
      <w:bookmarkEnd w:id="66"/>
      <w:bookmarkEnd w:id="67"/>
      <w:bookmarkEnd w:id="68"/>
      <w:bookmarkEnd w:id="69"/>
      <w:bookmarkEnd w:id="70"/>
    </w:p>
    <w:p>
      <w:pPr>
        <w:rPr>
          <w:rFonts w:ascii="仿宋" w:hAnsi="仿宋" w:eastAsia="仿宋" w:cs="仿宋"/>
          <w:sz w:val="28"/>
          <w:szCs w:val="28"/>
        </w:rPr>
      </w:pPr>
      <w:r>
        <w:rPr>
          <w:rFonts w:hint="eastAsia" w:ascii="仿宋" w:hAnsi="仿宋" w:eastAsia="仿宋" w:cs="仿宋"/>
          <w:sz w:val="28"/>
          <w:szCs w:val="28"/>
        </w:rPr>
        <w:t>致：衡阳华菱钢管/连轧管有限公司</w:t>
      </w:r>
    </w:p>
    <w:p>
      <w:pPr>
        <w:ind w:firstLine="700" w:firstLineChars="250"/>
        <w:rPr>
          <w:rFonts w:ascii="仿宋" w:hAnsi="仿宋" w:eastAsia="仿宋" w:cs="仿宋"/>
          <w:sz w:val="28"/>
          <w:szCs w:val="28"/>
        </w:rPr>
      </w:pPr>
      <w:r>
        <w:rPr>
          <w:rFonts w:hint="eastAsia" w:ascii="仿宋" w:hAnsi="仿宋" w:eastAsia="仿宋" w:cs="仿宋"/>
          <w:sz w:val="28"/>
          <w:szCs w:val="28"/>
        </w:rPr>
        <w:t>根据贵方 _______________项目招标文件______________（项目编号）规定，我方承诺提交________元投标保证金用作投标责任担保。提交投标保证金方式（</w:t>
      </w:r>
      <w:r>
        <w:rPr>
          <w:rFonts w:hint="eastAsia" w:ascii="仿宋" w:hAnsi="仿宋" w:eastAsia="仿宋" w:cs="仿宋"/>
          <w:bCs/>
          <w:sz w:val="28"/>
          <w:szCs w:val="28"/>
        </w:rPr>
        <w:t xml:space="preserve">□ </w:t>
      </w:r>
      <w:r>
        <w:rPr>
          <w:rFonts w:hint="eastAsia" w:ascii="仿宋" w:hAnsi="仿宋" w:eastAsia="仿宋" w:cs="仿宋"/>
          <w:sz w:val="28"/>
          <w:szCs w:val="28"/>
        </w:rPr>
        <w:t>现金；</w:t>
      </w:r>
      <w:r>
        <w:rPr>
          <w:rFonts w:hint="eastAsia" w:ascii="仿宋" w:hAnsi="仿宋" w:eastAsia="仿宋" w:cs="仿宋"/>
          <w:bCs/>
          <w:sz w:val="28"/>
          <w:szCs w:val="28"/>
        </w:rPr>
        <w:t>□</w:t>
      </w:r>
      <w:r>
        <w:rPr>
          <w:rFonts w:hint="eastAsia" w:ascii="仿宋" w:hAnsi="仿宋" w:eastAsia="仿宋" w:cs="仿宋"/>
          <w:sz w:val="28"/>
          <w:szCs w:val="28"/>
        </w:rPr>
        <w:t>银行汇票；</w:t>
      </w:r>
      <w:r>
        <w:rPr>
          <w:rFonts w:hint="eastAsia" w:ascii="仿宋" w:hAnsi="仿宋" w:eastAsia="仿宋" w:cs="仿宋"/>
          <w:bCs/>
          <w:sz w:val="28"/>
          <w:szCs w:val="28"/>
        </w:rPr>
        <w:t xml:space="preserve">□ </w:t>
      </w:r>
      <w:r>
        <w:rPr>
          <w:rFonts w:hint="eastAsia" w:ascii="仿宋" w:hAnsi="仿宋" w:eastAsia="仿宋" w:cs="仿宋"/>
          <w:sz w:val="28"/>
          <w:szCs w:val="28"/>
        </w:rPr>
        <w:t>转账凭证；</w:t>
      </w:r>
      <w:r>
        <w:rPr>
          <w:rFonts w:hint="eastAsia" w:ascii="仿宋" w:hAnsi="仿宋" w:eastAsia="仿宋" w:cs="仿宋"/>
          <w:bCs/>
          <w:sz w:val="28"/>
          <w:szCs w:val="28"/>
        </w:rPr>
        <w:t xml:space="preserve">□ </w:t>
      </w:r>
      <w:r>
        <w:rPr>
          <w:rFonts w:hint="eastAsia" w:ascii="仿宋" w:hAnsi="仿宋" w:eastAsia="仿宋" w:cs="仿宋"/>
          <w:sz w:val="28"/>
          <w:szCs w:val="28"/>
        </w:rPr>
        <w:t>货款；</w:t>
      </w:r>
      <w:r>
        <w:rPr>
          <w:rFonts w:hint="eastAsia" w:ascii="仿宋" w:hAnsi="仿宋" w:eastAsia="仿宋" w:cs="仿宋"/>
          <w:bCs/>
          <w:sz w:val="28"/>
          <w:szCs w:val="28"/>
        </w:rPr>
        <w:t>□ 工程款&lt;</w:t>
      </w:r>
      <w:r>
        <w:rPr>
          <w:rFonts w:hint="eastAsia" w:ascii="仿宋" w:hAnsi="仿宋" w:eastAsia="仿宋" w:cs="仿宋"/>
          <w:b/>
          <w:bCs/>
          <w:sz w:val="28"/>
          <w:szCs w:val="28"/>
        </w:rPr>
        <w:t>□中√选</w:t>
      </w:r>
      <w:r>
        <w:rPr>
          <w:rFonts w:hint="eastAsia" w:ascii="仿宋" w:hAnsi="仿宋" w:eastAsia="仿宋" w:cs="仿宋"/>
          <w:bCs/>
          <w:sz w:val="28"/>
          <w:szCs w:val="28"/>
        </w:rPr>
        <w:t>&gt;</w:t>
      </w:r>
      <w:r>
        <w:rPr>
          <w:rFonts w:hint="eastAsia"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rPr>
        <w:t>如我方发生下列情况，投标保证金可被贵方没收：</w:t>
      </w:r>
    </w:p>
    <w:p>
      <w:pPr>
        <w:pStyle w:val="105"/>
        <w:numPr>
          <w:ilvl w:val="0"/>
          <w:numId w:val="19"/>
        </w:numPr>
        <w:tabs>
          <w:tab w:val="left" w:pos="1418"/>
        </w:tabs>
        <w:ind w:firstLineChars="0"/>
        <w:rPr>
          <w:rFonts w:ascii="仿宋" w:hAnsi="仿宋" w:eastAsia="仿宋" w:cs="仿宋"/>
          <w:sz w:val="28"/>
          <w:szCs w:val="28"/>
        </w:rPr>
      </w:pPr>
      <w:r>
        <w:rPr>
          <w:rFonts w:hint="eastAsia" w:ascii="仿宋" w:hAnsi="仿宋" w:eastAsia="仿宋" w:cs="仿宋"/>
          <w:sz w:val="28"/>
          <w:szCs w:val="28"/>
        </w:rPr>
        <w:t xml:space="preserve">在投标有效期内撤回其投标报价； </w:t>
      </w:r>
    </w:p>
    <w:p>
      <w:pPr>
        <w:pStyle w:val="105"/>
        <w:numPr>
          <w:ilvl w:val="0"/>
          <w:numId w:val="19"/>
        </w:numPr>
        <w:tabs>
          <w:tab w:val="left" w:pos="1418"/>
        </w:tabs>
        <w:ind w:firstLineChars="0"/>
        <w:rPr>
          <w:rFonts w:ascii="仿宋" w:hAnsi="仿宋" w:eastAsia="仿宋" w:cs="仿宋"/>
          <w:sz w:val="28"/>
          <w:szCs w:val="28"/>
        </w:rPr>
      </w:pPr>
      <w:r>
        <w:rPr>
          <w:rFonts w:hint="eastAsia" w:ascii="仿宋" w:hAnsi="仿宋" w:eastAsia="仿宋" w:cs="仿宋"/>
          <w:sz w:val="28"/>
          <w:szCs w:val="28"/>
        </w:rPr>
        <w:t>中标后未按规定签订合同或未按规定接受对错误的修正；</w:t>
      </w:r>
    </w:p>
    <w:p>
      <w:pPr>
        <w:pStyle w:val="105"/>
        <w:numPr>
          <w:ilvl w:val="0"/>
          <w:numId w:val="19"/>
        </w:numPr>
        <w:tabs>
          <w:tab w:val="left" w:pos="1418"/>
        </w:tabs>
        <w:ind w:firstLineChars="0"/>
        <w:rPr>
          <w:rFonts w:ascii="仿宋" w:hAnsi="仿宋" w:eastAsia="仿宋" w:cs="仿宋"/>
          <w:sz w:val="28"/>
          <w:szCs w:val="28"/>
        </w:rPr>
      </w:pPr>
      <w:r>
        <w:rPr>
          <w:rFonts w:hint="eastAsia" w:ascii="仿宋" w:hAnsi="仿宋" w:eastAsia="仿宋" w:cs="仿宋"/>
          <w:sz w:val="28"/>
          <w:szCs w:val="28"/>
        </w:rPr>
        <w:t>未按规定提交履约保证金；</w:t>
      </w:r>
    </w:p>
    <w:p>
      <w:pPr>
        <w:pStyle w:val="105"/>
        <w:numPr>
          <w:ilvl w:val="0"/>
          <w:numId w:val="19"/>
        </w:numPr>
        <w:tabs>
          <w:tab w:val="left" w:pos="1418"/>
        </w:tabs>
        <w:ind w:firstLineChars="0"/>
        <w:rPr>
          <w:rFonts w:ascii="仿宋" w:hAnsi="仿宋" w:eastAsia="仿宋" w:cs="仿宋"/>
          <w:sz w:val="28"/>
          <w:szCs w:val="28"/>
        </w:rPr>
      </w:pPr>
      <w:r>
        <w:rPr>
          <w:rFonts w:hint="eastAsia" w:ascii="仿宋" w:hAnsi="仿宋" w:eastAsia="仿宋" w:cs="仿宋"/>
          <w:sz w:val="28"/>
          <w:szCs w:val="28"/>
        </w:rPr>
        <w:t>未按规定交纳中标服务费；</w:t>
      </w:r>
    </w:p>
    <w:p>
      <w:pPr>
        <w:pStyle w:val="105"/>
        <w:numPr>
          <w:ilvl w:val="0"/>
          <w:numId w:val="19"/>
        </w:numPr>
        <w:tabs>
          <w:tab w:val="left" w:pos="1418"/>
        </w:tabs>
        <w:ind w:firstLineChars="0"/>
        <w:rPr>
          <w:rFonts w:ascii="仿宋" w:hAnsi="仿宋" w:eastAsia="仿宋" w:cs="仿宋"/>
          <w:sz w:val="28"/>
          <w:szCs w:val="28"/>
        </w:rPr>
      </w:pPr>
      <w:r>
        <w:rPr>
          <w:rFonts w:hint="eastAsia" w:ascii="仿宋" w:hAnsi="仿宋" w:eastAsia="仿宋" w:cs="仿宋"/>
          <w:sz w:val="28"/>
          <w:szCs w:val="28"/>
        </w:rPr>
        <w:t>串通投标；</w:t>
      </w:r>
    </w:p>
    <w:p>
      <w:pPr>
        <w:pStyle w:val="105"/>
        <w:numPr>
          <w:ilvl w:val="0"/>
          <w:numId w:val="19"/>
        </w:numPr>
        <w:tabs>
          <w:tab w:val="left" w:pos="1418"/>
        </w:tabs>
        <w:ind w:firstLineChars="0"/>
        <w:rPr>
          <w:rFonts w:ascii="仿宋" w:hAnsi="仿宋" w:eastAsia="仿宋" w:cs="仿宋"/>
          <w:sz w:val="28"/>
          <w:szCs w:val="28"/>
        </w:rPr>
      </w:pPr>
      <w:r>
        <w:rPr>
          <w:rFonts w:hint="eastAsia" w:ascii="仿宋" w:hAnsi="仿宋" w:eastAsia="仿宋" w:cs="仿宋"/>
          <w:sz w:val="28"/>
          <w:szCs w:val="28"/>
        </w:rPr>
        <w:t>存在腐败或欺诈行为；</w:t>
      </w:r>
    </w:p>
    <w:p>
      <w:pPr>
        <w:pStyle w:val="105"/>
        <w:numPr>
          <w:ilvl w:val="0"/>
          <w:numId w:val="19"/>
        </w:numPr>
        <w:tabs>
          <w:tab w:val="left" w:pos="1418"/>
        </w:tabs>
        <w:ind w:firstLineChars="0"/>
        <w:rPr>
          <w:rFonts w:ascii="仿宋" w:hAnsi="仿宋" w:eastAsia="仿宋" w:cs="仿宋"/>
          <w:sz w:val="28"/>
          <w:szCs w:val="28"/>
        </w:rPr>
      </w:pPr>
      <w:r>
        <w:rPr>
          <w:rFonts w:hint="eastAsia" w:ascii="仿宋" w:hAnsi="仿宋" w:eastAsia="仿宋" w:cs="仿宋"/>
          <w:sz w:val="28"/>
          <w:szCs w:val="28"/>
        </w:rPr>
        <w:t>采用不正当的手段骗取中标；</w:t>
      </w:r>
    </w:p>
    <w:tbl>
      <w:tblPr>
        <w:tblStyle w:val="38"/>
        <w:tblpPr w:leftFromText="180" w:rightFromText="180" w:vertAnchor="text" w:horzAnchor="margin" w:tblpXSpec="center" w:tblpY="57"/>
        <w:tblW w:w="9693"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693"/>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73" w:hRule="atLeast"/>
        </w:trPr>
        <w:tc>
          <w:tcPr>
            <w:tcW w:w="9693" w:type="dxa"/>
            <w:tcBorders>
              <w:top w:val="single" w:color="auto" w:sz="4" w:space="0"/>
            </w:tcBorders>
          </w:tcPr>
          <w:p>
            <w:pPr>
              <w:snapToGrid w:val="0"/>
              <w:spacing w:line="360" w:lineRule="auto"/>
              <w:ind w:right="-170" w:rightChars="-81"/>
              <w:rPr>
                <w:rFonts w:ascii="仿宋" w:hAnsi="仿宋" w:eastAsia="仿宋" w:cs="仿宋"/>
                <w:sz w:val="28"/>
                <w:szCs w:val="28"/>
              </w:rPr>
            </w:pPr>
          </w:p>
          <w:p>
            <w:pPr>
              <w:snapToGrid w:val="0"/>
              <w:spacing w:line="360" w:lineRule="auto"/>
              <w:ind w:right="-170" w:rightChars="-81"/>
              <w:rPr>
                <w:rFonts w:ascii="仿宋" w:hAnsi="仿宋" w:eastAsia="仿宋" w:cs="仿宋"/>
                <w:sz w:val="28"/>
                <w:szCs w:val="28"/>
              </w:rPr>
            </w:pPr>
          </w:p>
          <w:p>
            <w:pPr>
              <w:snapToGrid w:val="0"/>
              <w:spacing w:line="360" w:lineRule="auto"/>
              <w:ind w:right="-170" w:rightChars="-81"/>
              <w:rPr>
                <w:rFonts w:ascii="仿宋" w:hAnsi="仿宋" w:eastAsia="仿宋" w:cs="仿宋"/>
                <w:sz w:val="28"/>
                <w:szCs w:val="28"/>
              </w:rPr>
            </w:pPr>
          </w:p>
          <w:p>
            <w:pPr>
              <w:snapToGrid w:val="0"/>
              <w:spacing w:line="360" w:lineRule="auto"/>
              <w:ind w:right="-170" w:rightChars="-81"/>
              <w:rPr>
                <w:rFonts w:ascii="仿宋" w:hAnsi="仿宋" w:eastAsia="仿宋" w:cs="仿宋"/>
                <w:sz w:val="28"/>
                <w:szCs w:val="28"/>
              </w:rPr>
            </w:pPr>
          </w:p>
          <w:p>
            <w:pPr>
              <w:snapToGrid w:val="0"/>
              <w:spacing w:line="360" w:lineRule="auto"/>
              <w:ind w:right="-170" w:rightChars="-81"/>
              <w:rPr>
                <w:rFonts w:ascii="仿宋" w:hAnsi="仿宋" w:eastAsia="仿宋" w:cs="仿宋"/>
                <w:sz w:val="28"/>
                <w:szCs w:val="28"/>
              </w:rPr>
            </w:pPr>
            <w:r>
              <w:rPr>
                <w:rFonts w:hint="eastAsia" w:ascii="仿宋" w:hAnsi="仿宋" w:eastAsia="仿宋" w:cs="仿宋"/>
                <w:sz w:val="28"/>
                <w:szCs w:val="28"/>
              </w:rPr>
              <w:t xml:space="preserve">                   付款凭证粘贴处；</w:t>
            </w:r>
          </w:p>
          <w:p>
            <w:pPr>
              <w:snapToGrid w:val="0"/>
              <w:spacing w:line="360" w:lineRule="auto"/>
              <w:ind w:right="-170" w:rightChars="-81"/>
              <w:rPr>
                <w:rFonts w:ascii="仿宋" w:hAnsi="仿宋" w:eastAsia="仿宋" w:cs="仿宋"/>
                <w:sz w:val="28"/>
                <w:szCs w:val="28"/>
              </w:rPr>
            </w:pPr>
          </w:p>
        </w:tc>
      </w:tr>
    </w:tbl>
    <w:p>
      <w:pPr>
        <w:snapToGrid w:val="0"/>
        <w:spacing w:line="360" w:lineRule="auto"/>
        <w:ind w:right="560" w:firstLine="2240" w:firstLineChars="800"/>
        <w:rPr>
          <w:rFonts w:ascii="仿宋" w:hAnsi="仿宋" w:eastAsia="仿宋" w:cs="仿宋"/>
          <w:sz w:val="28"/>
          <w:szCs w:val="28"/>
        </w:rPr>
      </w:pPr>
      <w:r>
        <w:rPr>
          <w:rFonts w:hint="eastAsia" w:ascii="仿宋" w:hAnsi="仿宋" w:eastAsia="仿宋" w:cs="仿宋"/>
          <w:sz w:val="28"/>
          <w:szCs w:val="28"/>
        </w:rPr>
        <w:t>投标人：（盖单位公章）</w:t>
      </w:r>
    </w:p>
    <w:p>
      <w:pPr>
        <w:snapToGrid w:val="0"/>
        <w:spacing w:line="360" w:lineRule="auto"/>
        <w:ind w:right="560" w:firstLine="2240" w:firstLineChars="800"/>
        <w:rPr>
          <w:rFonts w:ascii="仿宋" w:hAnsi="仿宋" w:eastAsia="仿宋" w:cs="仿宋"/>
          <w:sz w:val="28"/>
          <w:szCs w:val="28"/>
        </w:rPr>
      </w:pPr>
      <w:r>
        <w:rPr>
          <w:rFonts w:hint="eastAsia" w:ascii="仿宋" w:hAnsi="仿宋" w:eastAsia="仿宋" w:cs="仿宋"/>
          <w:sz w:val="28"/>
          <w:szCs w:val="28"/>
        </w:rPr>
        <w:t>法定代表人或其委托代理人：（签字或盖章）</w:t>
      </w:r>
    </w:p>
    <w:p>
      <w:pPr>
        <w:spacing w:line="276" w:lineRule="auto"/>
        <w:ind w:firstLine="2240" w:firstLineChars="800"/>
        <w:rPr>
          <w:rFonts w:ascii="仿宋" w:hAnsi="仿宋" w:eastAsia="仿宋" w:cs="仿宋"/>
          <w:sz w:val="28"/>
          <w:szCs w:val="28"/>
        </w:rPr>
      </w:pPr>
      <w:r>
        <w:rPr>
          <w:rFonts w:hint="eastAsia" w:ascii="仿宋" w:hAnsi="仿宋" w:eastAsia="仿宋" w:cs="仿宋"/>
          <w:sz w:val="28"/>
          <w:szCs w:val="28"/>
        </w:rPr>
        <w:t>日 期：  年   月   日</w:t>
      </w:r>
    </w:p>
    <w:p>
      <w:pPr>
        <w:widowControl/>
        <w:jc w:val="left"/>
        <w:rPr>
          <w:rFonts w:ascii="仿宋" w:hAnsi="仿宋" w:eastAsia="仿宋" w:cs="仿宋"/>
          <w:sz w:val="28"/>
          <w:szCs w:val="28"/>
        </w:rPr>
      </w:pPr>
      <w:r>
        <w:rPr>
          <w:rFonts w:hint="eastAsia" w:ascii="仿宋" w:hAnsi="仿宋" w:eastAsia="仿宋" w:cs="仿宋"/>
          <w:sz w:val="28"/>
          <w:szCs w:val="28"/>
        </w:rPr>
        <w:br w:type="page"/>
      </w:r>
    </w:p>
    <w:p>
      <w:pPr>
        <w:pStyle w:val="4"/>
        <w:numPr>
          <w:ilvl w:val="0"/>
          <w:numId w:val="17"/>
        </w:numPr>
        <w:spacing w:before="0" w:after="0" w:line="360" w:lineRule="auto"/>
        <w:jc w:val="center"/>
        <w:rPr>
          <w:rFonts w:ascii="仿宋" w:hAnsi="仿宋" w:eastAsia="仿宋" w:cs="仿宋"/>
          <w:b w:val="0"/>
          <w:bCs w:val="0"/>
          <w:sz w:val="28"/>
          <w:szCs w:val="28"/>
        </w:rPr>
      </w:pPr>
      <w:bookmarkStart w:id="71" w:name="_Toc26051"/>
      <w:bookmarkStart w:id="72" w:name="_Toc76044130"/>
      <w:bookmarkStart w:id="73" w:name="_Toc11314"/>
      <w:bookmarkStart w:id="74" w:name="_Toc29144"/>
      <w:bookmarkStart w:id="75" w:name="_Toc15233"/>
      <w:bookmarkStart w:id="76" w:name="_Toc27493"/>
      <w:bookmarkStart w:id="77" w:name="_Toc30928"/>
      <w:bookmarkStart w:id="78" w:name="_Toc15674"/>
      <w:bookmarkStart w:id="79" w:name="_Toc10951"/>
      <w:bookmarkStart w:id="80" w:name="_Toc75967564"/>
      <w:r>
        <w:rPr>
          <w:rFonts w:hint="eastAsia" w:ascii="仿宋" w:hAnsi="仿宋" w:eastAsia="仿宋" w:cs="仿宋"/>
          <w:b w:val="0"/>
          <w:bCs w:val="0"/>
          <w:sz w:val="28"/>
          <w:szCs w:val="28"/>
        </w:rPr>
        <w:t>标书费付款凭证</w:t>
      </w:r>
      <w:bookmarkEnd w:id="71"/>
      <w:bookmarkEnd w:id="72"/>
      <w:bookmarkEnd w:id="73"/>
      <w:bookmarkEnd w:id="74"/>
      <w:bookmarkEnd w:id="75"/>
      <w:bookmarkEnd w:id="76"/>
      <w:bookmarkEnd w:id="77"/>
      <w:bookmarkEnd w:id="78"/>
      <w:bookmarkEnd w:id="79"/>
      <w:bookmarkEnd w:id="80"/>
    </w:p>
    <w:p>
      <w:pPr>
        <w:rPr>
          <w:rFonts w:ascii="仿宋" w:hAnsi="仿宋" w:eastAsia="仿宋" w:cs="仿宋"/>
          <w:sz w:val="28"/>
          <w:szCs w:val="28"/>
        </w:rPr>
      </w:pPr>
      <w:r>
        <w:rPr>
          <w:rFonts w:hint="eastAsia" w:ascii="仿宋" w:hAnsi="仿宋" w:eastAsia="仿宋" w:cs="仿宋"/>
          <w:sz w:val="28"/>
          <w:szCs w:val="28"/>
        </w:rPr>
        <w:t>致：衡阳华菱钢管/连轧管有限公司</w:t>
      </w:r>
    </w:p>
    <w:p>
      <w:pPr>
        <w:ind w:firstLine="560" w:firstLineChars="200"/>
        <w:rPr>
          <w:rFonts w:ascii="仿宋" w:hAnsi="仿宋" w:eastAsia="仿宋" w:cs="仿宋"/>
          <w:sz w:val="28"/>
          <w:szCs w:val="28"/>
        </w:rPr>
      </w:pPr>
      <w:r>
        <w:rPr>
          <w:rFonts w:hint="eastAsia" w:ascii="仿宋" w:hAnsi="仿宋" w:eastAsia="仿宋" w:cs="仿宋"/>
          <w:sz w:val="28"/>
          <w:szCs w:val="28"/>
        </w:rPr>
        <w:t>根据贵方本项目投标邀请书规定，我方已按规定缴纳标书费。交款凭证见下表：</w:t>
      </w:r>
    </w:p>
    <w:p>
      <w:pPr>
        <w:rPr>
          <w:rFonts w:ascii="仿宋" w:hAnsi="仿宋" w:eastAsia="仿宋" w:cs="仿宋"/>
          <w:sz w:val="28"/>
          <w:szCs w:val="28"/>
        </w:rPr>
      </w:pPr>
    </w:p>
    <w:tbl>
      <w:tblPr>
        <w:tblStyle w:val="38"/>
        <w:tblpPr w:leftFromText="180" w:rightFromText="180" w:vertAnchor="text" w:horzAnchor="margin" w:tblpXSpec="center" w:tblpY="57"/>
        <w:tblW w:w="85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85" w:hRule="atLeast"/>
        </w:trPr>
        <w:tc>
          <w:tcPr>
            <w:tcW w:w="8580" w:type="dxa"/>
            <w:tcBorders>
              <w:top w:val="single" w:color="auto" w:sz="4" w:space="0"/>
              <w:bottom w:val="single" w:color="auto" w:sz="12" w:space="0"/>
            </w:tcBorders>
          </w:tcPr>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付款凭证粘贴处；</w:t>
            </w:r>
          </w:p>
          <w:p>
            <w:pPr>
              <w:rPr>
                <w:rFonts w:ascii="仿宋" w:hAnsi="仿宋" w:eastAsia="仿宋" w:cs="仿宋"/>
                <w:sz w:val="28"/>
                <w:szCs w:val="28"/>
              </w:rPr>
            </w:pPr>
          </w:p>
        </w:tc>
      </w:tr>
    </w:tbl>
    <w:p>
      <w:pPr>
        <w:rPr>
          <w:rFonts w:ascii="仿宋" w:hAnsi="仿宋" w:eastAsia="仿宋" w:cs="仿宋"/>
          <w:sz w:val="28"/>
          <w:szCs w:val="28"/>
        </w:rPr>
      </w:pPr>
    </w:p>
    <w:p>
      <w:pPr>
        <w:ind w:firstLine="1400" w:firstLineChars="500"/>
        <w:rPr>
          <w:rFonts w:ascii="仿宋" w:hAnsi="仿宋" w:eastAsia="仿宋" w:cs="仿宋"/>
          <w:sz w:val="28"/>
          <w:szCs w:val="28"/>
        </w:rPr>
      </w:pPr>
      <w:r>
        <w:rPr>
          <w:rFonts w:hint="eastAsia" w:ascii="仿宋" w:hAnsi="仿宋" w:eastAsia="仿宋" w:cs="仿宋"/>
          <w:sz w:val="28"/>
          <w:szCs w:val="28"/>
        </w:rPr>
        <w:t>投标人：（盖单位公章）</w:t>
      </w:r>
    </w:p>
    <w:p>
      <w:pPr>
        <w:ind w:firstLine="1400" w:firstLineChars="500"/>
        <w:rPr>
          <w:rFonts w:ascii="仿宋" w:hAnsi="仿宋" w:eastAsia="仿宋" w:cs="仿宋"/>
          <w:sz w:val="28"/>
          <w:szCs w:val="28"/>
        </w:rPr>
      </w:pPr>
      <w:r>
        <w:rPr>
          <w:rFonts w:hint="eastAsia" w:ascii="仿宋" w:hAnsi="仿宋" w:eastAsia="仿宋" w:cs="仿宋"/>
          <w:sz w:val="28"/>
          <w:szCs w:val="28"/>
        </w:rPr>
        <w:t>法定代表人或其委托代理人：（签字或盖章）</w:t>
      </w:r>
    </w:p>
    <w:p>
      <w:pPr>
        <w:ind w:firstLine="1400" w:firstLineChars="500"/>
        <w:rPr>
          <w:rFonts w:ascii="仿宋" w:hAnsi="仿宋" w:eastAsia="仿宋" w:cs="仿宋"/>
          <w:sz w:val="28"/>
          <w:szCs w:val="28"/>
        </w:rPr>
      </w:pPr>
      <w:r>
        <w:rPr>
          <w:rFonts w:hint="eastAsia" w:ascii="仿宋" w:hAnsi="仿宋" w:eastAsia="仿宋" w:cs="仿宋"/>
          <w:sz w:val="28"/>
          <w:szCs w:val="28"/>
        </w:rPr>
        <w:t>日期：年月日</w:t>
      </w:r>
    </w:p>
    <w:p>
      <w:pPr>
        <w:widowControl/>
        <w:jc w:val="left"/>
        <w:rPr>
          <w:rStyle w:val="48"/>
          <w:rFonts w:ascii="仿宋" w:hAnsi="仿宋" w:eastAsia="仿宋" w:cs="仿宋"/>
          <w:sz w:val="28"/>
          <w:szCs w:val="28"/>
        </w:rPr>
      </w:pPr>
      <w:r>
        <w:rPr>
          <w:rStyle w:val="48"/>
          <w:rFonts w:hint="eastAsia" w:ascii="仿宋" w:hAnsi="仿宋" w:eastAsia="仿宋" w:cs="仿宋"/>
          <w:sz w:val="28"/>
          <w:szCs w:val="28"/>
        </w:rPr>
        <w:br w:type="page"/>
      </w:r>
    </w:p>
    <w:p>
      <w:pPr>
        <w:pStyle w:val="4"/>
        <w:numPr>
          <w:ilvl w:val="0"/>
          <w:numId w:val="17"/>
        </w:numPr>
        <w:spacing w:before="0" w:after="0" w:line="360" w:lineRule="auto"/>
        <w:jc w:val="center"/>
        <w:rPr>
          <w:rFonts w:ascii="仿宋" w:hAnsi="仿宋" w:eastAsia="仿宋" w:cs="仿宋"/>
          <w:b w:val="0"/>
          <w:bCs w:val="0"/>
          <w:sz w:val="28"/>
          <w:szCs w:val="28"/>
        </w:rPr>
      </w:pPr>
      <w:bookmarkStart w:id="81" w:name="_Toc40341733"/>
      <w:bookmarkStart w:id="82" w:name="_Toc26218"/>
      <w:bookmarkStart w:id="83" w:name="_Toc2901"/>
      <w:bookmarkStart w:id="84" w:name="_Toc30481"/>
      <w:bookmarkStart w:id="85" w:name="_Toc28368"/>
      <w:bookmarkStart w:id="86" w:name="_Toc8762"/>
      <w:bookmarkStart w:id="87" w:name="_Toc5391"/>
      <w:bookmarkStart w:id="88" w:name="_Toc14320"/>
      <w:bookmarkStart w:id="89" w:name="_Toc14967"/>
      <w:r>
        <w:rPr>
          <w:rFonts w:hint="eastAsia" w:ascii="仿宋" w:hAnsi="仿宋" w:eastAsia="仿宋" w:cs="仿宋"/>
          <w:b w:val="0"/>
          <w:bCs w:val="0"/>
          <w:sz w:val="28"/>
          <w:szCs w:val="28"/>
        </w:rPr>
        <w:t>投标单位开票信息表</w:t>
      </w:r>
      <w:bookmarkEnd w:id="81"/>
      <w:bookmarkEnd w:id="82"/>
      <w:bookmarkEnd w:id="83"/>
      <w:bookmarkEnd w:id="84"/>
      <w:bookmarkEnd w:id="85"/>
      <w:bookmarkEnd w:id="86"/>
      <w:bookmarkEnd w:id="87"/>
      <w:bookmarkEnd w:id="88"/>
      <w:bookmarkEnd w:id="89"/>
    </w:p>
    <w:p>
      <w:pPr>
        <w:spacing w:line="500" w:lineRule="exact"/>
        <w:rPr>
          <w:rFonts w:ascii="仿宋" w:hAnsi="仿宋" w:eastAsia="仿宋" w:cs="仿宋"/>
          <w:sz w:val="28"/>
          <w:szCs w:val="28"/>
        </w:rPr>
      </w:pPr>
      <w:r>
        <w:rPr>
          <w:rFonts w:hint="eastAsia" w:ascii="仿宋" w:hAnsi="仿宋" w:eastAsia="仿宋" w:cs="仿宋"/>
          <w:sz w:val="28"/>
          <w:szCs w:val="28"/>
        </w:rPr>
        <w:t>致：衡阳华菱钢管/连轧管有限公司</w:t>
      </w:r>
    </w:p>
    <w:p>
      <w:pPr>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 xml:space="preserve">根据贵方 _______________项目招标文件______________（项目编号）规定，我方承诺填报开票信息内容均真实、准确、有效。如我方中标，并按规定交纳中标服务费，是否需要向招标方申领票据。（ </w:t>
      </w:r>
      <w:r>
        <w:rPr>
          <w:rFonts w:hint="eastAsia" w:ascii="仿宋" w:hAnsi="仿宋" w:eastAsia="仿宋" w:cs="仿宋"/>
          <w:bCs/>
          <w:sz w:val="28"/>
          <w:szCs w:val="28"/>
        </w:rPr>
        <w:t>□是</w:t>
      </w:r>
      <w:r>
        <w:rPr>
          <w:rFonts w:hint="eastAsia" w:ascii="仿宋" w:hAnsi="仿宋" w:eastAsia="仿宋" w:cs="仿宋"/>
          <w:sz w:val="28"/>
          <w:szCs w:val="28"/>
        </w:rPr>
        <w:t>；</w:t>
      </w:r>
      <w:r>
        <w:rPr>
          <w:rFonts w:hint="eastAsia" w:ascii="仿宋" w:hAnsi="仿宋" w:eastAsia="仿宋" w:cs="仿宋"/>
          <w:bCs/>
          <w:sz w:val="28"/>
          <w:szCs w:val="28"/>
        </w:rPr>
        <w:t>□</w:t>
      </w:r>
      <w:r>
        <w:rPr>
          <w:rFonts w:hint="eastAsia" w:ascii="仿宋" w:hAnsi="仿宋" w:eastAsia="仿宋" w:cs="仿宋"/>
          <w:sz w:val="28"/>
          <w:szCs w:val="28"/>
        </w:rPr>
        <w:t>否；</w:t>
      </w:r>
      <w:r>
        <w:rPr>
          <w:rFonts w:hint="eastAsia" w:ascii="仿宋" w:hAnsi="仿宋" w:eastAsia="仿宋" w:cs="仿宋"/>
          <w:b/>
          <w:bCs/>
          <w:sz w:val="28"/>
          <w:szCs w:val="28"/>
        </w:rPr>
        <w:t>□中√选</w:t>
      </w:r>
      <w:r>
        <w:rPr>
          <w:rFonts w:hint="eastAsia" w:ascii="仿宋" w:hAnsi="仿宋" w:eastAsia="仿宋" w:cs="仿宋"/>
          <w:sz w:val="28"/>
          <w:szCs w:val="28"/>
        </w:rPr>
        <w:t>）我方开票信息见下表：</w:t>
      </w:r>
    </w:p>
    <w:tbl>
      <w:tblPr>
        <w:tblStyle w:val="38"/>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开票名称：</w:t>
            </w:r>
          </w:p>
        </w:tc>
        <w:tc>
          <w:tcPr>
            <w:tcW w:w="6520" w:type="dxa"/>
            <w:vAlign w:val="center"/>
          </w:tcPr>
          <w:p>
            <w:pPr>
              <w:spacing w:line="40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纳税人识别号：</w:t>
            </w:r>
          </w:p>
        </w:tc>
        <w:tc>
          <w:tcPr>
            <w:tcW w:w="6520" w:type="dxa"/>
            <w:vAlign w:val="center"/>
          </w:tcPr>
          <w:p>
            <w:pPr>
              <w:spacing w:line="40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地址：</w:t>
            </w:r>
          </w:p>
        </w:tc>
        <w:tc>
          <w:tcPr>
            <w:tcW w:w="6520" w:type="dxa"/>
            <w:vAlign w:val="center"/>
          </w:tcPr>
          <w:p>
            <w:pPr>
              <w:spacing w:line="40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固定电话：</w:t>
            </w:r>
          </w:p>
        </w:tc>
        <w:tc>
          <w:tcPr>
            <w:tcW w:w="6520" w:type="dxa"/>
            <w:vAlign w:val="center"/>
          </w:tcPr>
          <w:p>
            <w:pPr>
              <w:spacing w:line="40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开户银行：</w:t>
            </w:r>
          </w:p>
        </w:tc>
        <w:tc>
          <w:tcPr>
            <w:tcW w:w="6520" w:type="dxa"/>
            <w:vAlign w:val="center"/>
          </w:tcPr>
          <w:p>
            <w:pPr>
              <w:spacing w:line="40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pPr>
              <w:jc w:val="center"/>
              <w:rPr>
                <w:rFonts w:ascii="仿宋" w:hAnsi="仿宋" w:eastAsia="仿宋" w:cs="仿宋"/>
                <w:sz w:val="28"/>
                <w:szCs w:val="28"/>
              </w:rPr>
            </w:pPr>
            <w:r>
              <w:rPr>
                <w:rFonts w:hint="eastAsia" w:ascii="仿宋" w:hAnsi="仿宋" w:eastAsia="仿宋" w:cs="仿宋"/>
                <w:sz w:val="28"/>
                <w:szCs w:val="28"/>
              </w:rPr>
              <w:t>银行账号</w:t>
            </w:r>
          </w:p>
        </w:tc>
        <w:tc>
          <w:tcPr>
            <w:tcW w:w="6520" w:type="dxa"/>
            <w:vAlign w:val="center"/>
          </w:tcPr>
          <w:p>
            <w:pPr>
              <w:spacing w:line="400" w:lineRule="exact"/>
              <w:jc w:val="center"/>
              <w:rPr>
                <w:rFonts w:ascii="仿宋" w:hAnsi="仿宋" w:eastAsia="仿宋" w:cs="仿宋"/>
                <w:sz w:val="28"/>
                <w:szCs w:val="28"/>
              </w:rPr>
            </w:pPr>
          </w:p>
        </w:tc>
      </w:tr>
    </w:tbl>
    <w:p>
      <w:pPr>
        <w:snapToGrid w:val="0"/>
        <w:spacing w:line="360" w:lineRule="auto"/>
        <w:ind w:right="560" w:firstLine="2240" w:firstLineChars="800"/>
        <w:rPr>
          <w:rFonts w:ascii="仿宋" w:hAnsi="仿宋" w:eastAsia="仿宋" w:cs="仿宋"/>
          <w:sz w:val="28"/>
          <w:szCs w:val="28"/>
        </w:rPr>
      </w:pPr>
    </w:p>
    <w:p>
      <w:pPr>
        <w:snapToGrid w:val="0"/>
        <w:spacing w:line="360" w:lineRule="auto"/>
        <w:ind w:right="560" w:firstLine="2240" w:firstLineChars="800"/>
        <w:rPr>
          <w:rFonts w:ascii="仿宋" w:hAnsi="仿宋" w:eastAsia="仿宋" w:cs="仿宋"/>
          <w:sz w:val="28"/>
          <w:szCs w:val="28"/>
        </w:rPr>
      </w:pPr>
      <w:r>
        <w:rPr>
          <w:rFonts w:hint="eastAsia" w:ascii="仿宋" w:hAnsi="仿宋" w:eastAsia="仿宋" w:cs="仿宋"/>
          <w:sz w:val="28"/>
          <w:szCs w:val="28"/>
        </w:rPr>
        <w:t>投标人：（盖单位公章）</w:t>
      </w:r>
    </w:p>
    <w:p>
      <w:pPr>
        <w:snapToGrid w:val="0"/>
        <w:spacing w:line="360" w:lineRule="auto"/>
        <w:ind w:right="560" w:firstLine="2240" w:firstLineChars="800"/>
        <w:rPr>
          <w:rFonts w:ascii="仿宋" w:hAnsi="仿宋" w:eastAsia="仿宋" w:cs="仿宋"/>
          <w:sz w:val="28"/>
          <w:szCs w:val="28"/>
        </w:rPr>
      </w:pPr>
      <w:r>
        <w:rPr>
          <w:rFonts w:hint="eastAsia" w:ascii="仿宋" w:hAnsi="仿宋" w:eastAsia="仿宋" w:cs="仿宋"/>
          <w:sz w:val="28"/>
          <w:szCs w:val="28"/>
        </w:rPr>
        <w:t>法定代表人或其委托代理人：（签字或盖章）</w:t>
      </w:r>
    </w:p>
    <w:p>
      <w:pPr>
        <w:spacing w:line="276" w:lineRule="auto"/>
        <w:ind w:firstLine="2240" w:firstLineChars="800"/>
        <w:rPr>
          <w:rStyle w:val="48"/>
          <w:rFonts w:ascii="仿宋" w:hAnsi="仿宋" w:eastAsia="仿宋" w:cs="仿宋"/>
          <w:sz w:val="28"/>
          <w:szCs w:val="28"/>
        </w:rPr>
      </w:pPr>
      <w:r>
        <w:rPr>
          <w:rFonts w:hint="eastAsia" w:ascii="仿宋" w:hAnsi="仿宋" w:eastAsia="仿宋" w:cs="仿宋"/>
          <w:sz w:val="28"/>
          <w:szCs w:val="28"/>
        </w:rPr>
        <w:t>日  期：   年    月   日</w:t>
      </w: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spacing w:line="400" w:lineRule="exact"/>
        <w:jc w:val="center"/>
        <w:rPr>
          <w:rStyle w:val="41"/>
          <w:rFonts w:ascii="仿宋" w:hAnsi="仿宋" w:eastAsia="仿宋" w:cs="仿宋"/>
          <w:b w:val="0"/>
          <w:sz w:val="28"/>
          <w:szCs w:val="28"/>
        </w:rPr>
      </w:pPr>
    </w:p>
    <w:p>
      <w:pPr>
        <w:pStyle w:val="36"/>
        <w:ind w:firstLine="274" w:firstLineChars="98"/>
        <w:rPr>
          <w:rFonts w:ascii="仿宋" w:hAnsi="仿宋" w:eastAsia="仿宋" w:cs="仿宋"/>
          <w:b w:val="0"/>
          <w:kern w:val="0"/>
          <w:sz w:val="28"/>
          <w:szCs w:val="28"/>
        </w:rPr>
      </w:pPr>
      <w:bookmarkStart w:id="90" w:name="_Toc40341734"/>
    </w:p>
    <w:p>
      <w:pPr>
        <w:pStyle w:val="4"/>
        <w:spacing w:before="0" w:after="0" w:line="360" w:lineRule="auto"/>
        <w:ind w:left="420"/>
        <w:rPr>
          <w:rStyle w:val="41"/>
          <w:rFonts w:ascii="仿宋" w:hAnsi="仿宋" w:eastAsia="仿宋" w:cs="仿宋"/>
          <w:b w:val="0"/>
          <w:bCs w:val="0"/>
          <w:sz w:val="28"/>
          <w:szCs w:val="28"/>
        </w:rPr>
      </w:pPr>
    </w:p>
    <w:p>
      <w:pPr>
        <w:pStyle w:val="4"/>
        <w:numPr>
          <w:ilvl w:val="0"/>
          <w:numId w:val="17"/>
        </w:numPr>
        <w:spacing w:before="0" w:after="0" w:line="360" w:lineRule="auto"/>
        <w:jc w:val="center"/>
        <w:rPr>
          <w:rFonts w:ascii="仿宋" w:hAnsi="仿宋" w:eastAsia="仿宋" w:cs="仿宋"/>
          <w:b w:val="0"/>
          <w:bCs w:val="0"/>
          <w:sz w:val="28"/>
          <w:szCs w:val="28"/>
        </w:rPr>
      </w:pPr>
      <w:bookmarkStart w:id="91" w:name="_Toc16871"/>
      <w:bookmarkStart w:id="92" w:name="_Toc28236"/>
      <w:r>
        <w:rPr>
          <w:rFonts w:hint="eastAsia" w:ascii="仿宋" w:hAnsi="仿宋" w:eastAsia="仿宋" w:cs="仿宋"/>
          <w:b w:val="0"/>
          <w:bCs w:val="0"/>
          <w:sz w:val="28"/>
          <w:szCs w:val="28"/>
        </w:rPr>
        <w:t>业绩证明材料（复印件+单位盖公章）</w:t>
      </w:r>
      <w:bookmarkEnd w:id="91"/>
      <w:bookmarkEnd w:id="92"/>
    </w:p>
    <w:p>
      <w:pPr>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4"/>
        <w:numPr>
          <w:ilvl w:val="0"/>
          <w:numId w:val="17"/>
        </w:numPr>
        <w:spacing w:before="0" w:after="0" w:line="360" w:lineRule="auto"/>
        <w:jc w:val="center"/>
        <w:rPr>
          <w:rFonts w:ascii="仿宋" w:hAnsi="仿宋" w:eastAsia="仿宋" w:cs="仿宋"/>
          <w:b w:val="0"/>
          <w:bCs w:val="0"/>
          <w:sz w:val="28"/>
          <w:szCs w:val="28"/>
        </w:rPr>
      </w:pPr>
      <w:bookmarkStart w:id="93" w:name="_Toc8336"/>
      <w:bookmarkStart w:id="94" w:name="_Toc25616"/>
      <w:r>
        <w:rPr>
          <w:rFonts w:hint="eastAsia" w:ascii="仿宋" w:hAnsi="仿宋" w:eastAsia="仿宋" w:cs="仿宋"/>
          <w:b w:val="0"/>
          <w:bCs w:val="0"/>
          <w:sz w:val="28"/>
          <w:szCs w:val="28"/>
        </w:rPr>
        <w:t>其它资质证明材料</w:t>
      </w:r>
      <w:bookmarkEnd w:id="93"/>
      <w:bookmarkEnd w:id="94"/>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r>
        <w:rPr>
          <w:rFonts w:hint="eastAsia" w:ascii="仿宋" w:hAnsi="仿宋" w:eastAsia="仿宋" w:cs="仿宋"/>
          <w:kern w:val="0"/>
          <w:sz w:val="28"/>
          <w:szCs w:val="28"/>
        </w:rPr>
        <w:br w:type="page"/>
      </w:r>
    </w:p>
    <w:p>
      <w:pPr>
        <w:pStyle w:val="36"/>
        <w:ind w:firstLine="275" w:firstLineChars="98"/>
        <w:rPr>
          <w:rFonts w:ascii="仿宋" w:hAnsi="仿宋" w:eastAsia="仿宋" w:cs="仿宋"/>
          <w:kern w:val="0"/>
          <w:sz w:val="28"/>
          <w:szCs w:val="28"/>
        </w:rPr>
      </w:pPr>
      <w:bookmarkStart w:id="95" w:name="_Toc19515"/>
      <w:bookmarkStart w:id="96" w:name="_Toc3372"/>
      <w:bookmarkStart w:id="97" w:name="_Toc2097"/>
      <w:bookmarkStart w:id="98" w:name="_Toc17371"/>
      <w:bookmarkStart w:id="99" w:name="_Toc2604"/>
      <w:bookmarkStart w:id="100" w:name="_Toc17013"/>
      <w:bookmarkStart w:id="101" w:name="_Toc28486"/>
      <w:bookmarkStart w:id="102" w:name="_Toc25859"/>
      <w:r>
        <w:rPr>
          <w:rFonts w:hint="eastAsia" w:ascii="仿宋" w:hAnsi="仿宋" w:eastAsia="仿宋" w:cs="仿宋"/>
          <w:kern w:val="0"/>
          <w:sz w:val="28"/>
          <w:szCs w:val="28"/>
        </w:rPr>
        <w:t>第二部分：商务标部分</w:t>
      </w:r>
      <w:bookmarkEnd w:id="90"/>
      <w:bookmarkEnd w:id="95"/>
      <w:bookmarkEnd w:id="96"/>
      <w:bookmarkEnd w:id="97"/>
      <w:bookmarkEnd w:id="98"/>
      <w:bookmarkEnd w:id="99"/>
      <w:bookmarkEnd w:id="100"/>
      <w:bookmarkEnd w:id="101"/>
      <w:bookmarkEnd w:id="102"/>
    </w:p>
    <w:p>
      <w:pPr>
        <w:rPr>
          <w:rFonts w:ascii="仿宋" w:hAnsi="仿宋" w:eastAsia="仿宋" w:cs="仿宋"/>
        </w:rPr>
      </w:pPr>
    </w:p>
    <w:p>
      <w:pPr>
        <w:rPr>
          <w:rFonts w:ascii="仿宋" w:hAnsi="仿宋" w:eastAsia="仿宋" w:cs="仿宋"/>
        </w:rPr>
      </w:pPr>
    </w:p>
    <w:p>
      <w:pPr>
        <w:pStyle w:val="4"/>
        <w:snapToGrid w:val="0"/>
        <w:spacing w:before="0" w:after="0" w:line="288" w:lineRule="auto"/>
        <w:rPr>
          <w:rFonts w:ascii="仿宋" w:hAnsi="仿宋" w:eastAsia="仿宋" w:cs="仿宋"/>
          <w:b w:val="0"/>
          <w:bCs w:val="0"/>
          <w:sz w:val="28"/>
          <w:szCs w:val="28"/>
        </w:rPr>
      </w:pPr>
      <w:bookmarkStart w:id="103" w:name="_Toc3583"/>
      <w:bookmarkStart w:id="104" w:name="_Toc4001"/>
      <w:bookmarkStart w:id="105" w:name="_Toc17044"/>
      <w:bookmarkStart w:id="106" w:name="_Toc30102"/>
      <w:bookmarkStart w:id="107" w:name="_Toc11154"/>
      <w:bookmarkStart w:id="108" w:name="_Toc23055"/>
      <w:bookmarkStart w:id="109" w:name="_Toc11326"/>
      <w:bookmarkStart w:id="110" w:name="_Toc18998"/>
      <w:r>
        <w:rPr>
          <w:rFonts w:hint="eastAsia"/>
        </w:rPr>
        <w:fldChar w:fldCharType="begin"/>
      </w:r>
      <w:r>
        <w:rPr>
          <w:rFonts w:hint="eastAsia" w:ascii="仿宋" w:hAnsi="仿宋" w:eastAsia="仿宋" w:cs="仿宋"/>
        </w:rPr>
        <w:instrText xml:space="preserve"> HYPERLINK \l "_Toc300678595"</w:instrText>
      </w:r>
      <w:r>
        <w:rPr>
          <w:rFonts w:hint="eastAsia"/>
        </w:rPr>
        <w:fldChar w:fldCharType="separate"/>
      </w:r>
      <w:bookmarkStart w:id="111" w:name="_Toc40341735"/>
      <w:r>
        <w:rPr>
          <w:rStyle w:val="44"/>
          <w:rFonts w:hint="eastAsia" w:ascii="仿宋" w:hAnsi="仿宋" w:eastAsia="仿宋" w:cs="仿宋"/>
          <w:b w:val="0"/>
          <w:color w:val="auto"/>
          <w:sz w:val="28"/>
          <w:szCs w:val="28"/>
          <w:u w:val="none"/>
        </w:rPr>
        <w:t>一、开标一览表</w:t>
      </w:r>
      <w:r>
        <w:rPr>
          <w:rStyle w:val="44"/>
          <w:rFonts w:hint="eastAsia" w:ascii="仿宋" w:hAnsi="仿宋" w:eastAsia="仿宋" w:cs="仿宋"/>
          <w:b w:val="0"/>
          <w:color w:val="auto"/>
          <w:sz w:val="28"/>
          <w:szCs w:val="28"/>
          <w:u w:val="none"/>
        </w:rPr>
        <w:tab/>
      </w:r>
      <w:r>
        <w:rPr>
          <w:rStyle w:val="44"/>
          <w:rFonts w:hint="eastAsia" w:ascii="仿宋" w:hAnsi="仿宋" w:eastAsia="仿宋" w:cs="仿宋"/>
          <w:b w:val="0"/>
          <w:color w:val="auto"/>
          <w:sz w:val="28"/>
          <w:szCs w:val="28"/>
          <w:u w:val="none"/>
        </w:rPr>
        <w:fldChar w:fldCharType="end"/>
      </w:r>
      <w:bookmarkStart w:id="112" w:name="_Toc1544826"/>
      <w:r>
        <w:rPr>
          <w:rFonts w:hint="eastAsia" w:ascii="仿宋" w:hAnsi="仿宋" w:eastAsia="仿宋" w:cs="仿宋"/>
          <w:b w:val="0"/>
          <w:bCs w:val="0"/>
          <w:sz w:val="28"/>
          <w:szCs w:val="28"/>
        </w:rPr>
        <w:t>详见EXCEL版《开标一览表》。</w:t>
      </w:r>
      <w:bookmarkEnd w:id="103"/>
      <w:bookmarkEnd w:id="104"/>
      <w:bookmarkEnd w:id="105"/>
      <w:bookmarkEnd w:id="106"/>
      <w:bookmarkEnd w:id="107"/>
      <w:bookmarkEnd w:id="108"/>
      <w:bookmarkEnd w:id="109"/>
      <w:bookmarkEnd w:id="110"/>
      <w:bookmarkEnd w:id="111"/>
      <w:bookmarkEnd w:id="112"/>
    </w:p>
    <w:p>
      <w:pPr>
        <w:spacing w:line="300" w:lineRule="auto"/>
        <w:ind w:firstLine="560" w:firstLineChars="200"/>
        <w:rPr>
          <w:rFonts w:ascii="仿宋" w:hAnsi="仿宋" w:eastAsia="仿宋" w:cs="仿宋"/>
          <w:sz w:val="28"/>
          <w:szCs w:val="28"/>
        </w:rPr>
      </w:pPr>
    </w:p>
    <w:p>
      <w:pPr>
        <w:spacing w:line="300" w:lineRule="auto"/>
        <w:ind w:firstLine="560" w:firstLineChars="200"/>
        <w:rPr>
          <w:rFonts w:ascii="仿宋" w:hAnsi="仿宋" w:eastAsia="仿宋" w:cs="仿宋"/>
          <w:sz w:val="28"/>
          <w:szCs w:val="28"/>
        </w:rPr>
      </w:pPr>
    </w:p>
    <w:p>
      <w:pPr>
        <w:spacing w:line="300" w:lineRule="auto"/>
        <w:ind w:firstLine="560" w:firstLineChars="200"/>
        <w:rPr>
          <w:rFonts w:ascii="仿宋" w:hAnsi="仿宋" w:eastAsia="仿宋" w:cs="仿宋"/>
          <w:sz w:val="28"/>
          <w:szCs w:val="28"/>
        </w:rPr>
      </w:pPr>
    </w:p>
    <w:p>
      <w:pPr>
        <w:spacing w:line="300" w:lineRule="auto"/>
        <w:ind w:firstLine="560" w:firstLineChars="200"/>
        <w:rPr>
          <w:rFonts w:ascii="仿宋" w:hAnsi="仿宋" w:eastAsia="仿宋" w:cs="仿宋"/>
          <w:sz w:val="28"/>
          <w:szCs w:val="28"/>
        </w:rPr>
      </w:pPr>
    </w:p>
    <w:p>
      <w:pPr>
        <w:spacing w:line="300" w:lineRule="auto"/>
        <w:ind w:firstLine="560" w:firstLineChars="200"/>
        <w:rPr>
          <w:rFonts w:ascii="仿宋" w:hAnsi="仿宋" w:eastAsia="仿宋" w:cs="仿宋"/>
          <w:sz w:val="28"/>
          <w:szCs w:val="28"/>
        </w:rPr>
      </w:pPr>
    </w:p>
    <w:p>
      <w:pPr>
        <w:spacing w:line="300" w:lineRule="auto"/>
        <w:ind w:firstLine="560" w:firstLineChars="200"/>
        <w:rPr>
          <w:rFonts w:ascii="仿宋" w:hAnsi="仿宋" w:eastAsia="仿宋" w:cs="仿宋"/>
          <w:sz w:val="28"/>
          <w:szCs w:val="28"/>
        </w:rPr>
      </w:pPr>
    </w:p>
    <w:p>
      <w:pPr>
        <w:spacing w:line="300" w:lineRule="auto"/>
        <w:ind w:firstLine="560" w:firstLineChars="200"/>
        <w:rPr>
          <w:rFonts w:ascii="仿宋" w:hAnsi="仿宋" w:eastAsia="仿宋" w:cs="仿宋"/>
          <w:sz w:val="28"/>
          <w:szCs w:val="28"/>
        </w:rPr>
      </w:pPr>
    </w:p>
    <w:p>
      <w:pPr>
        <w:pStyle w:val="4"/>
        <w:snapToGrid w:val="0"/>
        <w:spacing w:before="0" w:after="0" w:line="288" w:lineRule="auto"/>
        <w:rPr>
          <w:rFonts w:ascii="仿宋" w:hAnsi="仿宋" w:eastAsia="仿宋" w:cs="仿宋"/>
          <w:b w:val="0"/>
          <w:bCs w:val="0"/>
          <w:sz w:val="28"/>
          <w:szCs w:val="28"/>
        </w:rPr>
      </w:pPr>
      <w:bookmarkStart w:id="113" w:name="_Toc22860"/>
      <w:bookmarkStart w:id="114" w:name="_Toc19139"/>
      <w:bookmarkStart w:id="115" w:name="_Toc15556"/>
      <w:bookmarkStart w:id="116" w:name="_Toc15862"/>
      <w:bookmarkStart w:id="117" w:name="_Toc26925"/>
      <w:bookmarkStart w:id="118" w:name="_Toc2723"/>
      <w:bookmarkStart w:id="119" w:name="_Toc23182"/>
      <w:bookmarkStart w:id="120" w:name="_Toc12955"/>
      <w:r>
        <w:rPr>
          <w:rFonts w:hint="eastAsia" w:ascii="仿宋" w:hAnsi="仿宋" w:eastAsia="仿宋" w:cs="仿宋"/>
        </w:rPr>
        <w:fldChar w:fldCharType="begin"/>
      </w:r>
      <w:r>
        <w:rPr>
          <w:rFonts w:hint="eastAsia" w:ascii="仿宋" w:hAnsi="仿宋" w:eastAsia="仿宋" w:cs="仿宋"/>
        </w:rPr>
        <w:instrText xml:space="preserve"> HYPERLINK \l "_Toc300678596"</w:instrText>
      </w:r>
      <w:r>
        <w:rPr>
          <w:rFonts w:hint="eastAsia" w:ascii="仿宋" w:hAnsi="仿宋" w:eastAsia="仿宋" w:cs="仿宋"/>
        </w:rPr>
        <w:fldChar w:fldCharType="separate"/>
      </w:r>
      <w:bookmarkStart w:id="121" w:name="_Toc40341736"/>
      <w:r>
        <w:rPr>
          <w:rStyle w:val="44"/>
          <w:rFonts w:hint="eastAsia" w:ascii="仿宋" w:hAnsi="仿宋" w:eastAsia="仿宋" w:cs="仿宋"/>
          <w:b w:val="0"/>
          <w:color w:val="auto"/>
          <w:sz w:val="28"/>
          <w:szCs w:val="28"/>
          <w:u w:val="none"/>
        </w:rPr>
        <w:t>二、 商务/技术偏离表</w:t>
      </w:r>
      <w:r>
        <w:rPr>
          <w:rFonts w:hint="eastAsia" w:ascii="仿宋" w:hAnsi="仿宋" w:eastAsia="仿宋" w:cs="仿宋"/>
          <w:b w:val="0"/>
          <w:sz w:val="28"/>
          <w:szCs w:val="28"/>
        </w:rPr>
        <w:tab/>
      </w:r>
      <w:r>
        <w:rPr>
          <w:rFonts w:hint="eastAsia" w:ascii="仿宋" w:hAnsi="仿宋" w:eastAsia="仿宋" w:cs="仿宋"/>
          <w:b w:val="0"/>
          <w:sz w:val="28"/>
          <w:szCs w:val="28"/>
        </w:rPr>
        <w:fldChar w:fldCharType="end"/>
      </w:r>
      <w:r>
        <w:rPr>
          <w:rFonts w:hint="eastAsia" w:ascii="仿宋" w:hAnsi="仿宋" w:eastAsia="仿宋" w:cs="仿宋"/>
          <w:b w:val="0"/>
          <w:bCs w:val="0"/>
          <w:sz w:val="28"/>
          <w:szCs w:val="28"/>
        </w:rPr>
        <w:t>详见EXCEL版《商务/技术偏离表》。</w:t>
      </w:r>
      <w:bookmarkEnd w:id="113"/>
      <w:bookmarkEnd w:id="114"/>
      <w:bookmarkEnd w:id="115"/>
      <w:bookmarkEnd w:id="116"/>
      <w:bookmarkEnd w:id="117"/>
      <w:bookmarkEnd w:id="118"/>
      <w:bookmarkEnd w:id="119"/>
      <w:bookmarkEnd w:id="120"/>
      <w:bookmarkEnd w:id="121"/>
    </w:p>
    <w:p>
      <w:pPr>
        <w:spacing w:line="300" w:lineRule="auto"/>
        <w:ind w:firstLine="560" w:firstLineChars="200"/>
        <w:rPr>
          <w:rFonts w:ascii="仿宋" w:hAnsi="仿宋" w:eastAsia="仿宋" w:cs="仿宋"/>
          <w:sz w:val="28"/>
          <w:szCs w:val="28"/>
        </w:rPr>
      </w:pPr>
    </w:p>
    <w:p>
      <w:pPr>
        <w:pStyle w:val="4"/>
        <w:spacing w:before="0" w:after="0" w:line="360" w:lineRule="auto"/>
        <w:rPr>
          <w:rFonts w:ascii="仿宋" w:hAnsi="仿宋" w:eastAsia="仿宋" w:cs="仿宋"/>
          <w:sz w:val="28"/>
          <w:szCs w:val="28"/>
        </w:rPr>
      </w:pPr>
    </w:p>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rPr>
          <w:rFonts w:ascii="仿宋" w:hAnsi="仿宋" w:eastAsia="仿宋" w:cs="仿宋"/>
          <w:b w:val="0"/>
          <w:bCs w:val="0"/>
          <w:sz w:val="28"/>
          <w:szCs w:val="28"/>
        </w:rPr>
      </w:pPr>
    </w:p>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rPr>
          <w:rFonts w:ascii="仿宋" w:hAnsi="仿宋" w:eastAsia="仿宋" w:cs="仿宋"/>
          <w:b w:val="0"/>
          <w:bCs w:val="0"/>
          <w:sz w:val="28"/>
          <w:szCs w:val="28"/>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1" o:spid="_x0000_s410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path/>
          <v:fill on="f" focussize="0,0"/>
          <v:stroke on="f" weight="1.25pt" joinstyle="miter"/>
          <v:imagedata o:title=""/>
          <o:lock v:ext="edit"/>
          <v:textbox inset="0mm,0mm,0mm,0mm" style="mso-fit-shape-to-text:t;">
            <w:txbxContent>
              <w:p>
                <w:pPr>
                  <w:pStyle w:val="25"/>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28</w:t>
                </w:r>
                <w:r>
                  <w:rPr>
                    <w:rStyle w:val="42"/>
                    <w:rFonts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2BB3"/>
    <w:multiLevelType w:val="singleLevel"/>
    <w:tmpl w:val="DAF72BB3"/>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023F625E"/>
    <w:multiLevelType w:val="multilevel"/>
    <w:tmpl w:val="023F625E"/>
    <w:lvl w:ilvl="0" w:tentative="0">
      <w:start w:val="5"/>
      <w:numFmt w:val="decimal"/>
      <w:lvlText w:val="%1."/>
      <w:lvlJc w:val="left"/>
      <w:pPr>
        <w:tabs>
          <w:tab w:val="left" w:pos="482"/>
        </w:tabs>
        <w:ind w:left="482" w:hanging="482"/>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2">
    <w:nsid w:val="0D8F5A22"/>
    <w:multiLevelType w:val="multilevel"/>
    <w:tmpl w:val="0D8F5A22"/>
    <w:lvl w:ilvl="0" w:tentative="0">
      <w:start w:val="1"/>
      <w:numFmt w:val="japaneseCounting"/>
      <w:lvlText w:val="%1、"/>
      <w:lvlJc w:val="left"/>
      <w:pPr>
        <w:ind w:left="1140" w:hanging="720"/>
      </w:pPr>
      <w:rPr>
        <w:rFonts w:hint="default" w:ascii="仿宋" w:hAnsi="仿宋" w:eastAsia="仿宋" w:cs="Times New Roman"/>
        <w:color w:val="000000"/>
        <w:sz w:val="28"/>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1296257D"/>
    <w:multiLevelType w:val="multilevel"/>
    <w:tmpl w:val="1296257D"/>
    <w:lvl w:ilvl="0" w:tentative="0">
      <w:start w:val="9"/>
      <w:numFmt w:val="decimal"/>
      <w:lvlText w:val="%1."/>
      <w:lvlJc w:val="left"/>
      <w:pPr>
        <w:tabs>
          <w:tab w:val="left" w:pos="482"/>
        </w:tabs>
        <w:ind w:left="482" w:hanging="482"/>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4">
    <w:nsid w:val="17F256FB"/>
    <w:multiLevelType w:val="multilevel"/>
    <w:tmpl w:val="17F256FB"/>
    <w:lvl w:ilvl="0" w:tentative="0">
      <w:start w:val="7"/>
      <w:numFmt w:val="decimal"/>
      <w:lvlText w:val="%1."/>
      <w:lvlJc w:val="left"/>
      <w:pPr>
        <w:tabs>
          <w:tab w:val="left" w:pos="482"/>
        </w:tabs>
        <w:ind w:left="482" w:hanging="482"/>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5">
    <w:nsid w:val="1EC80F95"/>
    <w:multiLevelType w:val="multilevel"/>
    <w:tmpl w:val="1EC80F95"/>
    <w:lvl w:ilvl="0" w:tentative="0">
      <w:start w:val="1"/>
      <w:numFmt w:val="decimal"/>
      <w:lvlText w:val="%1、"/>
      <w:lvlJc w:val="left"/>
      <w:pPr>
        <w:tabs>
          <w:tab w:val="left" w:pos="851"/>
        </w:tabs>
        <w:ind w:left="851" w:hanging="511"/>
      </w:pPr>
      <w:rPr>
        <w:rFonts w:hint="eastAsia" w:eastAsia="宋体" w:cs="Times New Roman"/>
        <w:b w:val="0"/>
        <w:i w:val="0"/>
        <w:sz w:val="24"/>
        <w:szCs w:val="24"/>
      </w:rPr>
    </w:lvl>
    <w:lvl w:ilvl="1" w:tentative="0">
      <w:start w:val="1"/>
      <w:numFmt w:val="decimal"/>
      <w:lvlText w:val="（%2）"/>
      <w:lvlJc w:val="left"/>
      <w:pPr>
        <w:tabs>
          <w:tab w:val="left" w:pos="720"/>
        </w:tabs>
        <w:ind w:left="477" w:hanging="477"/>
      </w:pPr>
      <w:rPr>
        <w:rFonts w:hint="eastAsia" w:eastAsia="宋体"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32F758D"/>
    <w:multiLevelType w:val="multilevel"/>
    <w:tmpl w:val="232F758D"/>
    <w:lvl w:ilvl="0" w:tentative="0">
      <w:start w:val="4"/>
      <w:numFmt w:val="decimal"/>
      <w:lvlText w:val="%1."/>
      <w:lvlJc w:val="left"/>
      <w:pPr>
        <w:tabs>
          <w:tab w:val="left" w:pos="360"/>
        </w:tabs>
        <w:ind w:left="300" w:hanging="300"/>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7">
    <w:nsid w:val="2C9E552F"/>
    <w:multiLevelType w:val="multilevel"/>
    <w:tmpl w:val="2C9E552F"/>
    <w:lvl w:ilvl="0" w:tentative="0">
      <w:start w:val="6"/>
      <w:numFmt w:val="decimal"/>
      <w:lvlText w:val="%1"/>
      <w:lvlJc w:val="left"/>
      <w:pPr>
        <w:tabs>
          <w:tab w:val="left" w:pos="432"/>
        </w:tabs>
        <w:ind w:left="432" w:hanging="432"/>
      </w:pPr>
      <w:rPr>
        <w:rFonts w:hint="eastAsia" w:eastAsia="宋体" w:cs="Times New Roman"/>
        <w:b/>
        <w:i w:val="0"/>
        <w:sz w:val="24"/>
      </w:rPr>
    </w:lvl>
    <w:lvl w:ilvl="1" w:tentative="0">
      <w:start w:val="1"/>
      <w:numFmt w:val="decimal"/>
      <w:isLgl/>
      <w:lvlText w:val="%1.%2"/>
      <w:lvlJc w:val="left"/>
      <w:pPr>
        <w:tabs>
          <w:tab w:val="left" w:pos="576"/>
        </w:tabs>
        <w:ind w:left="576" w:hanging="576"/>
      </w:pPr>
      <w:rPr>
        <w:rFonts w:hint="eastAsia" w:eastAsia="宋体" w:cs="Times New Roman"/>
        <w:b w:val="0"/>
        <w:i w:val="0"/>
        <w:sz w:val="24"/>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8">
    <w:nsid w:val="32077021"/>
    <w:multiLevelType w:val="multilevel"/>
    <w:tmpl w:val="32077021"/>
    <w:lvl w:ilvl="0" w:tentative="0">
      <w:start w:val="8"/>
      <w:numFmt w:val="decimal"/>
      <w:lvlText w:val="%1."/>
      <w:lvlJc w:val="left"/>
      <w:pPr>
        <w:tabs>
          <w:tab w:val="left" w:pos="482"/>
        </w:tabs>
        <w:ind w:left="482" w:hanging="482"/>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9">
    <w:nsid w:val="34141219"/>
    <w:multiLevelType w:val="multilevel"/>
    <w:tmpl w:val="34141219"/>
    <w:lvl w:ilvl="0" w:tentative="0">
      <w:start w:val="6"/>
      <w:numFmt w:val="decimal"/>
      <w:lvlText w:val="%1."/>
      <w:lvlJc w:val="left"/>
      <w:pPr>
        <w:tabs>
          <w:tab w:val="left" w:pos="482"/>
        </w:tabs>
        <w:ind w:left="482" w:hanging="482"/>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10">
    <w:nsid w:val="3CFD7AD3"/>
    <w:multiLevelType w:val="multilevel"/>
    <w:tmpl w:val="3CFD7AD3"/>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4D9C0D13"/>
    <w:multiLevelType w:val="multilevel"/>
    <w:tmpl w:val="4D9C0D13"/>
    <w:lvl w:ilvl="0" w:tentative="0">
      <w:start w:val="10"/>
      <w:numFmt w:val="decimal"/>
      <w:lvlText w:val="%1."/>
      <w:lvlJc w:val="left"/>
      <w:pPr>
        <w:tabs>
          <w:tab w:val="left" w:pos="482"/>
        </w:tabs>
        <w:ind w:left="482" w:hanging="482"/>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12">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6787484"/>
    <w:multiLevelType w:val="singleLevel"/>
    <w:tmpl w:val="56787484"/>
    <w:lvl w:ilvl="0" w:tentative="0">
      <w:start w:val="4"/>
      <w:numFmt w:val="chineseCounting"/>
      <w:suff w:val="space"/>
      <w:lvlText w:val="第%1章"/>
      <w:lvlJc w:val="left"/>
      <w:rPr>
        <w:rFonts w:hint="eastAsia" w:cs="Times New Roman"/>
      </w:rPr>
    </w:lvl>
  </w:abstractNum>
  <w:abstractNum w:abstractNumId="14">
    <w:nsid w:val="65DA29F9"/>
    <w:multiLevelType w:val="multilevel"/>
    <w:tmpl w:val="65DA29F9"/>
    <w:lvl w:ilvl="0" w:tentative="0">
      <w:start w:val="3"/>
      <w:numFmt w:val="decimal"/>
      <w:lvlText w:val="%1."/>
      <w:lvlJc w:val="left"/>
      <w:pPr>
        <w:tabs>
          <w:tab w:val="left" w:pos="360"/>
        </w:tabs>
        <w:ind w:left="300" w:hanging="300"/>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abstractNum w:abstractNumId="15">
    <w:nsid w:val="68292A80"/>
    <w:multiLevelType w:val="multilevel"/>
    <w:tmpl w:val="68292A80"/>
    <w:lvl w:ilvl="0" w:tentative="0">
      <w:start w:val="1"/>
      <w:numFmt w:val="decimal"/>
      <w:lvlText w:val="%1."/>
      <w:lvlJc w:val="left"/>
      <w:pPr>
        <w:tabs>
          <w:tab w:val="left" w:pos="300"/>
        </w:tabs>
        <w:ind w:left="300" w:hanging="300"/>
      </w:pPr>
      <w:rPr>
        <w:rFonts w:cs="Times New Roman"/>
        <w:strike w:val="0"/>
        <w:dstrike w:val="0"/>
        <w:u w:val="none"/>
      </w:rPr>
    </w:lvl>
    <w:lvl w:ilvl="1" w:tentative="0">
      <w:start w:val="1"/>
      <w:numFmt w:val="decimal"/>
      <w:isLgl/>
      <w:lvlText w:val="%1.%2"/>
      <w:lvlJc w:val="left"/>
      <w:pPr>
        <w:tabs>
          <w:tab w:val="left" w:pos="480"/>
        </w:tabs>
        <w:ind w:left="480" w:hanging="480"/>
      </w:pPr>
      <w:rPr>
        <w:rFonts w:cs="Times New Roman"/>
      </w:rPr>
    </w:lvl>
    <w:lvl w:ilvl="2" w:tentative="0">
      <w:start w:val="1"/>
      <w:numFmt w:val="decimal"/>
      <w:isLgl/>
      <w:lvlText w:val="%1.%2.%3"/>
      <w:lvlJc w:val="left"/>
      <w:pPr>
        <w:tabs>
          <w:tab w:val="left" w:pos="720"/>
        </w:tabs>
        <w:ind w:left="720" w:hanging="720"/>
      </w:pPr>
      <w:rPr>
        <w:rFonts w:cs="Times New Roman"/>
      </w:rPr>
    </w:lvl>
    <w:lvl w:ilvl="3" w:tentative="0">
      <w:start w:val="1"/>
      <w:numFmt w:val="decimal"/>
      <w:isLgl/>
      <w:lvlText w:val="%1.%2.%3.%4"/>
      <w:lvlJc w:val="left"/>
      <w:pPr>
        <w:tabs>
          <w:tab w:val="left" w:pos="1080"/>
        </w:tabs>
        <w:ind w:left="1080" w:hanging="1080"/>
      </w:pPr>
      <w:rPr>
        <w:rFonts w:cs="Times New Roman"/>
      </w:rPr>
    </w:lvl>
    <w:lvl w:ilvl="4" w:tentative="0">
      <w:start w:val="1"/>
      <w:numFmt w:val="decimal"/>
      <w:isLgl/>
      <w:lvlText w:val="%1.%2.%3.%4.%5"/>
      <w:lvlJc w:val="left"/>
      <w:pPr>
        <w:tabs>
          <w:tab w:val="left" w:pos="1080"/>
        </w:tabs>
        <w:ind w:left="1080" w:hanging="1080"/>
      </w:pPr>
      <w:rPr>
        <w:rFonts w:cs="Times New Roman"/>
      </w:rPr>
    </w:lvl>
    <w:lvl w:ilvl="5" w:tentative="0">
      <w:start w:val="1"/>
      <w:numFmt w:val="decimal"/>
      <w:isLgl/>
      <w:lvlText w:val="%1.%2.%3.%4.%5.%6"/>
      <w:lvlJc w:val="left"/>
      <w:pPr>
        <w:tabs>
          <w:tab w:val="left" w:pos="1440"/>
        </w:tabs>
        <w:ind w:left="1440" w:hanging="1440"/>
      </w:pPr>
      <w:rPr>
        <w:rFonts w:cs="Times New Roman"/>
      </w:rPr>
    </w:lvl>
    <w:lvl w:ilvl="6" w:tentative="0">
      <w:start w:val="1"/>
      <w:numFmt w:val="decimal"/>
      <w:isLgl/>
      <w:lvlText w:val="%1.%2.%3.%4.%5.%6.%7"/>
      <w:lvlJc w:val="left"/>
      <w:pPr>
        <w:tabs>
          <w:tab w:val="left" w:pos="1800"/>
        </w:tabs>
        <w:ind w:left="1800" w:hanging="1800"/>
      </w:pPr>
      <w:rPr>
        <w:rFonts w:cs="Times New Roman"/>
      </w:rPr>
    </w:lvl>
    <w:lvl w:ilvl="7" w:tentative="0">
      <w:start w:val="1"/>
      <w:numFmt w:val="decimal"/>
      <w:isLgl/>
      <w:lvlText w:val="%1.%2.%3.%4.%5.%6.%7.%8"/>
      <w:lvlJc w:val="left"/>
      <w:pPr>
        <w:tabs>
          <w:tab w:val="left" w:pos="1800"/>
        </w:tabs>
        <w:ind w:left="1800" w:hanging="1800"/>
      </w:pPr>
      <w:rPr>
        <w:rFonts w:cs="Times New Roman"/>
      </w:rPr>
    </w:lvl>
    <w:lvl w:ilvl="8" w:tentative="0">
      <w:start w:val="1"/>
      <w:numFmt w:val="decimal"/>
      <w:isLgl/>
      <w:lvlText w:val="%1.%2.%3.%4.%5.%6.%7.%8.%9"/>
      <w:lvlJc w:val="left"/>
      <w:pPr>
        <w:tabs>
          <w:tab w:val="left" w:pos="2160"/>
        </w:tabs>
        <w:ind w:left="2160" w:hanging="2160"/>
      </w:pPr>
      <w:rPr>
        <w:rFonts w:cs="Times New Roman"/>
      </w:rPr>
    </w:lvl>
  </w:abstractNum>
  <w:abstractNum w:abstractNumId="16">
    <w:nsid w:val="68D44C88"/>
    <w:multiLevelType w:val="multilevel"/>
    <w:tmpl w:val="68D44C88"/>
    <w:lvl w:ilvl="0" w:tentative="0">
      <w:start w:val="1"/>
      <w:numFmt w:val="decimal"/>
      <w:lvlText w:val="5.1.%1"/>
      <w:lvlJc w:val="left"/>
      <w:pPr>
        <w:tabs>
          <w:tab w:val="left" w:pos="1974"/>
        </w:tabs>
        <w:ind w:left="1974" w:hanging="680"/>
      </w:pPr>
      <w:rPr>
        <w:rFonts w:hint="eastAsia" w:eastAsia="宋体" w:cs="Times New Roman"/>
        <w:b w:val="0"/>
        <w:i w:val="0"/>
        <w:sz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8">
    <w:nsid w:val="7D376BCF"/>
    <w:multiLevelType w:val="multilevel"/>
    <w:tmpl w:val="7D376BCF"/>
    <w:lvl w:ilvl="0" w:tentative="0">
      <w:start w:val="2"/>
      <w:numFmt w:val="decimal"/>
      <w:lvlText w:val="%1."/>
      <w:lvlJc w:val="left"/>
      <w:pPr>
        <w:tabs>
          <w:tab w:val="left" w:pos="360"/>
        </w:tabs>
        <w:ind w:left="300" w:hanging="300"/>
      </w:pPr>
      <w:rPr>
        <w:rFonts w:hint="eastAsia" w:cs="Times New Roman"/>
        <w:strike w:val="0"/>
        <w:dstrike w:val="0"/>
        <w:u w:val="none"/>
      </w:rPr>
    </w:lvl>
    <w:lvl w:ilvl="1" w:tentative="0">
      <w:start w:val="1"/>
      <w:numFmt w:val="decimal"/>
      <w:isLgl/>
      <w:lvlText w:val="%1.%2"/>
      <w:lvlJc w:val="left"/>
      <w:pPr>
        <w:tabs>
          <w:tab w:val="left" w:pos="480"/>
        </w:tabs>
        <w:ind w:left="480" w:hanging="480"/>
      </w:pPr>
      <w:rPr>
        <w:rFonts w:hint="eastAsia" w:cs="Times New Roman"/>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800"/>
        </w:tabs>
        <w:ind w:left="1800" w:hanging="180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2160"/>
        </w:tabs>
        <w:ind w:left="2160" w:hanging="2160"/>
      </w:pPr>
      <w:rPr>
        <w:rFonts w:hint="eastAsia" w:cs="Times New Roman"/>
      </w:rPr>
    </w:lvl>
  </w:abstractNum>
  <w:num w:numId="1">
    <w:abstractNumId w:val="17"/>
  </w:num>
  <w:num w:numId="2">
    <w:abstractNumId w:val="13"/>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6"/>
  </w:num>
  <w:num w:numId="8">
    <w:abstractNumId w:val="1"/>
  </w:num>
  <w:num w:numId="9">
    <w:abstractNumId w:val="16"/>
  </w:num>
  <w:num w:numId="10">
    <w:abstractNumId w:val="9"/>
  </w:num>
  <w:num w:numId="11">
    <w:abstractNumId w:val="7"/>
  </w:num>
  <w:num w:numId="12">
    <w:abstractNumId w:val="4"/>
  </w:num>
  <w:num w:numId="13">
    <w:abstractNumId w:val="8"/>
  </w:num>
  <w:num w:numId="14">
    <w:abstractNumId w:val="3"/>
  </w:num>
  <w:num w:numId="15">
    <w:abstractNumId w:val="11"/>
  </w:num>
  <w:num w:numId="16">
    <w:abstractNumId w:val="2"/>
  </w:num>
  <w:num w:numId="17">
    <w:abstractNumId w:val="0"/>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7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0EE8"/>
    <w:rsid w:val="00141CE6"/>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0593"/>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64A"/>
    <w:rsid w:val="001A082D"/>
    <w:rsid w:val="001A346C"/>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6D99"/>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1838"/>
    <w:rsid w:val="002E2E0C"/>
    <w:rsid w:val="002E4304"/>
    <w:rsid w:val="002E4EFF"/>
    <w:rsid w:val="002E5518"/>
    <w:rsid w:val="002F1168"/>
    <w:rsid w:val="002F30EA"/>
    <w:rsid w:val="002F3A64"/>
    <w:rsid w:val="002F3ED7"/>
    <w:rsid w:val="00300978"/>
    <w:rsid w:val="00301398"/>
    <w:rsid w:val="003027E4"/>
    <w:rsid w:val="003033F0"/>
    <w:rsid w:val="003037F4"/>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3E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E778E"/>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0AF"/>
    <w:rsid w:val="004944D8"/>
    <w:rsid w:val="00494729"/>
    <w:rsid w:val="004951FD"/>
    <w:rsid w:val="004969C1"/>
    <w:rsid w:val="00496D87"/>
    <w:rsid w:val="00497424"/>
    <w:rsid w:val="004974DF"/>
    <w:rsid w:val="004A0A83"/>
    <w:rsid w:val="004A10AD"/>
    <w:rsid w:val="004A7040"/>
    <w:rsid w:val="004B0F7E"/>
    <w:rsid w:val="004B1534"/>
    <w:rsid w:val="004B1D00"/>
    <w:rsid w:val="004B31FD"/>
    <w:rsid w:val="004B3F66"/>
    <w:rsid w:val="004B4F16"/>
    <w:rsid w:val="004B7B3F"/>
    <w:rsid w:val="004C075F"/>
    <w:rsid w:val="004C0C43"/>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4058"/>
    <w:rsid w:val="005252AA"/>
    <w:rsid w:val="005258B1"/>
    <w:rsid w:val="0052610A"/>
    <w:rsid w:val="00526339"/>
    <w:rsid w:val="005279D8"/>
    <w:rsid w:val="00531ADF"/>
    <w:rsid w:val="00532F09"/>
    <w:rsid w:val="00534573"/>
    <w:rsid w:val="00534E87"/>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BB7"/>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1C5D"/>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1F1E"/>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4AC0"/>
    <w:rsid w:val="0066582D"/>
    <w:rsid w:val="00665FE5"/>
    <w:rsid w:val="00667367"/>
    <w:rsid w:val="00667908"/>
    <w:rsid w:val="00676199"/>
    <w:rsid w:val="00676DBF"/>
    <w:rsid w:val="006801B3"/>
    <w:rsid w:val="006845A5"/>
    <w:rsid w:val="00684A6E"/>
    <w:rsid w:val="006850F3"/>
    <w:rsid w:val="006869B3"/>
    <w:rsid w:val="00687025"/>
    <w:rsid w:val="0068772C"/>
    <w:rsid w:val="00690A6B"/>
    <w:rsid w:val="00691E9E"/>
    <w:rsid w:val="00693A77"/>
    <w:rsid w:val="006966C6"/>
    <w:rsid w:val="00697075"/>
    <w:rsid w:val="006978DC"/>
    <w:rsid w:val="006A00CB"/>
    <w:rsid w:val="006A09CA"/>
    <w:rsid w:val="006A1448"/>
    <w:rsid w:val="006A388E"/>
    <w:rsid w:val="006A3D26"/>
    <w:rsid w:val="006A45EE"/>
    <w:rsid w:val="006A5884"/>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8A1"/>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4F7"/>
    <w:rsid w:val="007279BE"/>
    <w:rsid w:val="00732812"/>
    <w:rsid w:val="00732B3A"/>
    <w:rsid w:val="00734B9A"/>
    <w:rsid w:val="00736D28"/>
    <w:rsid w:val="007376E0"/>
    <w:rsid w:val="00737DCD"/>
    <w:rsid w:val="00737F5E"/>
    <w:rsid w:val="007426D3"/>
    <w:rsid w:val="00742EE5"/>
    <w:rsid w:val="00745301"/>
    <w:rsid w:val="007461BC"/>
    <w:rsid w:val="007465AA"/>
    <w:rsid w:val="00746E86"/>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3E6E"/>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4FE4"/>
    <w:rsid w:val="00816C93"/>
    <w:rsid w:val="0081711B"/>
    <w:rsid w:val="0082064E"/>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6D6"/>
    <w:rsid w:val="00860784"/>
    <w:rsid w:val="00860EA8"/>
    <w:rsid w:val="008623B7"/>
    <w:rsid w:val="00862FD2"/>
    <w:rsid w:val="0086398E"/>
    <w:rsid w:val="00865137"/>
    <w:rsid w:val="008665FB"/>
    <w:rsid w:val="00866CBA"/>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A6B"/>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27A7B"/>
    <w:rsid w:val="009301A1"/>
    <w:rsid w:val="009302EA"/>
    <w:rsid w:val="00930327"/>
    <w:rsid w:val="00931653"/>
    <w:rsid w:val="009319C5"/>
    <w:rsid w:val="00933D8A"/>
    <w:rsid w:val="009343F6"/>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0B39"/>
    <w:rsid w:val="0097118F"/>
    <w:rsid w:val="0097130C"/>
    <w:rsid w:val="0097167F"/>
    <w:rsid w:val="009762C6"/>
    <w:rsid w:val="009802FA"/>
    <w:rsid w:val="00980759"/>
    <w:rsid w:val="00980776"/>
    <w:rsid w:val="00982199"/>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471E"/>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36262"/>
    <w:rsid w:val="00A40538"/>
    <w:rsid w:val="00A4354C"/>
    <w:rsid w:val="00A44748"/>
    <w:rsid w:val="00A44DBC"/>
    <w:rsid w:val="00A45F2C"/>
    <w:rsid w:val="00A47F46"/>
    <w:rsid w:val="00A47FA3"/>
    <w:rsid w:val="00A5122C"/>
    <w:rsid w:val="00A5277F"/>
    <w:rsid w:val="00A52F7B"/>
    <w:rsid w:val="00A55094"/>
    <w:rsid w:val="00A553A7"/>
    <w:rsid w:val="00A56737"/>
    <w:rsid w:val="00A57195"/>
    <w:rsid w:val="00A57CAD"/>
    <w:rsid w:val="00A63C9E"/>
    <w:rsid w:val="00A6535E"/>
    <w:rsid w:val="00A67945"/>
    <w:rsid w:val="00A73697"/>
    <w:rsid w:val="00A74025"/>
    <w:rsid w:val="00A7541C"/>
    <w:rsid w:val="00A75695"/>
    <w:rsid w:val="00A776B6"/>
    <w:rsid w:val="00A80558"/>
    <w:rsid w:val="00A80EE2"/>
    <w:rsid w:val="00A847C0"/>
    <w:rsid w:val="00A87E51"/>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176C"/>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E51"/>
    <w:rsid w:val="00B275BD"/>
    <w:rsid w:val="00B30321"/>
    <w:rsid w:val="00B31CF0"/>
    <w:rsid w:val="00B3303F"/>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65632"/>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8CC"/>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B3C"/>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5D9"/>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52C9"/>
    <w:rsid w:val="00D374ED"/>
    <w:rsid w:val="00D43DA2"/>
    <w:rsid w:val="00D44BB3"/>
    <w:rsid w:val="00D4521A"/>
    <w:rsid w:val="00D45428"/>
    <w:rsid w:val="00D455A5"/>
    <w:rsid w:val="00D517FE"/>
    <w:rsid w:val="00D521D0"/>
    <w:rsid w:val="00D5281D"/>
    <w:rsid w:val="00D5402F"/>
    <w:rsid w:val="00D55CBD"/>
    <w:rsid w:val="00D566EA"/>
    <w:rsid w:val="00D56B5A"/>
    <w:rsid w:val="00D6059E"/>
    <w:rsid w:val="00D60AB3"/>
    <w:rsid w:val="00D60F6E"/>
    <w:rsid w:val="00D63018"/>
    <w:rsid w:val="00D63581"/>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C11"/>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D632A"/>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1943"/>
    <w:rsid w:val="00E15E91"/>
    <w:rsid w:val="00E17B66"/>
    <w:rsid w:val="00E17DAF"/>
    <w:rsid w:val="00E20D6D"/>
    <w:rsid w:val="00E21708"/>
    <w:rsid w:val="00E220A0"/>
    <w:rsid w:val="00E229D6"/>
    <w:rsid w:val="00E2713F"/>
    <w:rsid w:val="00E27179"/>
    <w:rsid w:val="00E2743D"/>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19EF"/>
    <w:rsid w:val="00E61D27"/>
    <w:rsid w:val="00E63C76"/>
    <w:rsid w:val="00E64012"/>
    <w:rsid w:val="00E66389"/>
    <w:rsid w:val="00E664C1"/>
    <w:rsid w:val="00E67DD8"/>
    <w:rsid w:val="00E75C9D"/>
    <w:rsid w:val="00E77151"/>
    <w:rsid w:val="00E80B5C"/>
    <w:rsid w:val="00E81D82"/>
    <w:rsid w:val="00E827E5"/>
    <w:rsid w:val="00E82F29"/>
    <w:rsid w:val="00E833A9"/>
    <w:rsid w:val="00E8352B"/>
    <w:rsid w:val="00E849EB"/>
    <w:rsid w:val="00E84AA7"/>
    <w:rsid w:val="00E85C65"/>
    <w:rsid w:val="00E879A2"/>
    <w:rsid w:val="00E91965"/>
    <w:rsid w:val="00E9215F"/>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396"/>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8717A"/>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461"/>
    <w:rsid w:val="00FE4747"/>
    <w:rsid w:val="00FE6872"/>
    <w:rsid w:val="00FF126E"/>
    <w:rsid w:val="00FF2F7A"/>
    <w:rsid w:val="00FF4812"/>
    <w:rsid w:val="00FF5450"/>
    <w:rsid w:val="00FF587A"/>
    <w:rsid w:val="00FF5BE1"/>
    <w:rsid w:val="00FF740B"/>
    <w:rsid w:val="00FF74EC"/>
    <w:rsid w:val="00FF75A4"/>
    <w:rsid w:val="00FF7F29"/>
    <w:rsid w:val="041A1426"/>
    <w:rsid w:val="04CA4E4A"/>
    <w:rsid w:val="0CBE2098"/>
    <w:rsid w:val="0CD05ED7"/>
    <w:rsid w:val="0DE81C68"/>
    <w:rsid w:val="12BF6B65"/>
    <w:rsid w:val="13133E81"/>
    <w:rsid w:val="1441159B"/>
    <w:rsid w:val="17731585"/>
    <w:rsid w:val="1BDC581F"/>
    <w:rsid w:val="1E596C0D"/>
    <w:rsid w:val="1FB93DC3"/>
    <w:rsid w:val="239D579B"/>
    <w:rsid w:val="241035D0"/>
    <w:rsid w:val="24CC03F6"/>
    <w:rsid w:val="2A963CDE"/>
    <w:rsid w:val="30B5736D"/>
    <w:rsid w:val="34134919"/>
    <w:rsid w:val="36C43945"/>
    <w:rsid w:val="38994DED"/>
    <w:rsid w:val="3B9460B3"/>
    <w:rsid w:val="43925A90"/>
    <w:rsid w:val="43B304D0"/>
    <w:rsid w:val="49A20866"/>
    <w:rsid w:val="49E32BE3"/>
    <w:rsid w:val="4C9603E6"/>
    <w:rsid w:val="4CD76635"/>
    <w:rsid w:val="4F8C3D25"/>
    <w:rsid w:val="542E3550"/>
    <w:rsid w:val="5AC8032E"/>
    <w:rsid w:val="62F86A3E"/>
    <w:rsid w:val="648808E7"/>
    <w:rsid w:val="656A53FB"/>
    <w:rsid w:val="6E032419"/>
    <w:rsid w:val="6F27465A"/>
    <w:rsid w:val="705A7660"/>
    <w:rsid w:val="708209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0"/>
    <w:qFormat/>
    <w:uiPriority w:val="99"/>
    <w:pPr>
      <w:ind w:left="100" w:leftChars="2500"/>
    </w:pPr>
  </w:style>
  <w:style w:type="paragraph" w:styleId="23">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qFormat/>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标题 1 Char"/>
    <w:basedOn w:val="40"/>
    <w:link w:val="3"/>
    <w:qFormat/>
    <w:locked/>
    <w:uiPriority w:val="99"/>
    <w:rPr>
      <w:rFonts w:ascii="Cambria" w:hAnsi="Cambria" w:cs="Times New Roman"/>
      <w:b/>
      <w:bCs/>
      <w:kern w:val="32"/>
      <w:sz w:val="32"/>
      <w:szCs w:val="32"/>
    </w:rPr>
  </w:style>
  <w:style w:type="character" w:customStyle="1" w:styleId="47">
    <w:name w:val="标题 2 Char"/>
    <w:basedOn w:val="40"/>
    <w:link w:val="4"/>
    <w:qFormat/>
    <w:locked/>
    <w:uiPriority w:val="99"/>
    <w:rPr>
      <w:rFonts w:ascii="Cambria" w:hAnsi="Cambria" w:eastAsia="宋体" w:cs="Times New Roman"/>
      <w:b/>
      <w:bCs/>
      <w:kern w:val="2"/>
      <w:sz w:val="32"/>
      <w:szCs w:val="32"/>
    </w:rPr>
  </w:style>
  <w:style w:type="character" w:customStyle="1" w:styleId="48">
    <w:name w:val="标题 3 Char"/>
    <w:basedOn w:val="40"/>
    <w:link w:val="5"/>
    <w:qFormat/>
    <w:locked/>
    <w:uiPriority w:val="99"/>
    <w:rPr>
      <w:rFonts w:cs="Times New Roman"/>
      <w:b/>
      <w:bCs/>
      <w:sz w:val="24"/>
      <w:szCs w:val="24"/>
    </w:rPr>
  </w:style>
  <w:style w:type="character" w:customStyle="1" w:styleId="49">
    <w:name w:val="标题 4 Char"/>
    <w:basedOn w:val="40"/>
    <w:link w:val="6"/>
    <w:qFormat/>
    <w:locked/>
    <w:uiPriority w:val="99"/>
    <w:rPr>
      <w:rFonts w:ascii="Arial" w:hAnsi="Arial" w:cs="Times New Roman"/>
      <w:b/>
      <w:bCs/>
      <w:kern w:val="2"/>
      <w:sz w:val="28"/>
      <w:szCs w:val="28"/>
    </w:rPr>
  </w:style>
  <w:style w:type="character" w:customStyle="1" w:styleId="50">
    <w:name w:val="标题 5 Char"/>
    <w:basedOn w:val="40"/>
    <w:link w:val="7"/>
    <w:qFormat/>
    <w:locked/>
    <w:uiPriority w:val="99"/>
    <w:rPr>
      <w:rFonts w:cs="Times New Roman"/>
      <w:b/>
      <w:bCs/>
      <w:kern w:val="2"/>
      <w:sz w:val="28"/>
      <w:szCs w:val="28"/>
    </w:rPr>
  </w:style>
  <w:style w:type="character" w:customStyle="1" w:styleId="51">
    <w:name w:val="标题 6 Char"/>
    <w:basedOn w:val="40"/>
    <w:link w:val="8"/>
    <w:qFormat/>
    <w:locked/>
    <w:uiPriority w:val="99"/>
    <w:rPr>
      <w:rFonts w:ascii="Arial" w:hAnsi="Arial" w:eastAsia="黑体" w:cs="Times New Roman"/>
      <w:b/>
      <w:bCs/>
      <w:sz w:val="24"/>
      <w:szCs w:val="24"/>
    </w:rPr>
  </w:style>
  <w:style w:type="character" w:customStyle="1" w:styleId="52">
    <w:name w:val="标题 7 Char"/>
    <w:basedOn w:val="40"/>
    <w:link w:val="9"/>
    <w:qFormat/>
    <w:locked/>
    <w:uiPriority w:val="99"/>
    <w:rPr>
      <w:rFonts w:cs="Times New Roman"/>
      <w:b/>
      <w:bCs/>
      <w:sz w:val="24"/>
      <w:szCs w:val="24"/>
    </w:rPr>
  </w:style>
  <w:style w:type="character" w:customStyle="1" w:styleId="53">
    <w:name w:val="标题 8 Char"/>
    <w:basedOn w:val="40"/>
    <w:link w:val="10"/>
    <w:qFormat/>
    <w:locked/>
    <w:uiPriority w:val="99"/>
    <w:rPr>
      <w:rFonts w:ascii="Arial" w:hAnsi="Arial" w:eastAsia="黑体" w:cs="Times New Roman"/>
      <w:sz w:val="24"/>
      <w:szCs w:val="24"/>
    </w:rPr>
  </w:style>
  <w:style w:type="character" w:customStyle="1" w:styleId="54">
    <w:name w:val="标题 9 Char"/>
    <w:basedOn w:val="40"/>
    <w:link w:val="11"/>
    <w:qFormat/>
    <w:locked/>
    <w:uiPriority w:val="99"/>
    <w:rPr>
      <w:rFonts w:ascii="Arial" w:hAnsi="Arial" w:eastAsia="黑体" w:cs="Times New Roman"/>
      <w:sz w:val="21"/>
      <w:szCs w:val="21"/>
    </w:rPr>
  </w:style>
  <w:style w:type="character" w:customStyle="1" w:styleId="55">
    <w:name w:val="文档结构图 Char"/>
    <w:basedOn w:val="40"/>
    <w:link w:val="14"/>
    <w:semiHidden/>
    <w:qFormat/>
    <w:uiPriority w:val="99"/>
    <w:rPr>
      <w:rFonts w:ascii="Times New Roman" w:hAnsi="Times New Roman"/>
      <w:sz w:val="0"/>
      <w:szCs w:val="0"/>
    </w:rPr>
  </w:style>
  <w:style w:type="character" w:customStyle="1" w:styleId="56">
    <w:name w:val="批注文字 Char"/>
    <w:basedOn w:val="40"/>
    <w:link w:val="15"/>
    <w:qFormat/>
    <w:locked/>
    <w:uiPriority w:val="99"/>
    <w:rPr>
      <w:rFonts w:cs="Times New Roman"/>
      <w:kern w:val="2"/>
      <w:sz w:val="24"/>
      <w:szCs w:val="24"/>
    </w:rPr>
  </w:style>
  <w:style w:type="character" w:customStyle="1" w:styleId="57">
    <w:name w:val="正文文本 Char"/>
    <w:basedOn w:val="40"/>
    <w:link w:val="16"/>
    <w:qFormat/>
    <w:locked/>
    <w:uiPriority w:val="99"/>
    <w:rPr>
      <w:rFonts w:cs="Times New Roman"/>
      <w:kern w:val="2"/>
      <w:sz w:val="24"/>
      <w:szCs w:val="24"/>
    </w:rPr>
  </w:style>
  <w:style w:type="character" w:customStyle="1" w:styleId="58">
    <w:name w:val="正文文本缩进 Char"/>
    <w:basedOn w:val="40"/>
    <w:link w:val="17"/>
    <w:qFormat/>
    <w:locked/>
    <w:uiPriority w:val="99"/>
    <w:rPr>
      <w:rFonts w:cs="Times New Roman"/>
      <w:spacing w:val="-4"/>
      <w:kern w:val="2"/>
      <w:sz w:val="24"/>
      <w:szCs w:val="24"/>
    </w:rPr>
  </w:style>
  <w:style w:type="character" w:customStyle="1" w:styleId="59">
    <w:name w:val="纯文本 Char"/>
    <w:basedOn w:val="40"/>
    <w:link w:val="20"/>
    <w:qFormat/>
    <w:locked/>
    <w:uiPriority w:val="99"/>
    <w:rPr>
      <w:rFonts w:ascii="宋体" w:hAnsi="Courier New" w:eastAsia="仿宋_GB2312" w:cs="Times New Roman"/>
      <w:kern w:val="2"/>
      <w:sz w:val="24"/>
      <w:szCs w:val="24"/>
    </w:rPr>
  </w:style>
  <w:style w:type="character" w:customStyle="1" w:styleId="60">
    <w:name w:val="日期 Char"/>
    <w:basedOn w:val="40"/>
    <w:link w:val="22"/>
    <w:qFormat/>
    <w:locked/>
    <w:uiPriority w:val="99"/>
    <w:rPr>
      <w:rFonts w:cs="Times New Roman"/>
      <w:kern w:val="2"/>
      <w:sz w:val="24"/>
      <w:szCs w:val="24"/>
    </w:rPr>
  </w:style>
  <w:style w:type="character" w:customStyle="1" w:styleId="61">
    <w:name w:val="正文文本缩进 2 Char"/>
    <w:basedOn w:val="40"/>
    <w:link w:val="23"/>
    <w:semiHidden/>
    <w:qFormat/>
    <w:uiPriority w:val="99"/>
    <w:rPr>
      <w:rFonts w:ascii="Times New Roman" w:hAnsi="Times New Roman"/>
      <w:szCs w:val="24"/>
    </w:rPr>
  </w:style>
  <w:style w:type="character" w:customStyle="1" w:styleId="62">
    <w:name w:val="批注框文本 Char"/>
    <w:basedOn w:val="40"/>
    <w:link w:val="24"/>
    <w:qFormat/>
    <w:locked/>
    <w:uiPriority w:val="99"/>
    <w:rPr>
      <w:rFonts w:cs="Times New Roman"/>
      <w:kern w:val="2"/>
      <w:sz w:val="18"/>
      <w:szCs w:val="18"/>
    </w:rPr>
  </w:style>
  <w:style w:type="character" w:customStyle="1" w:styleId="63">
    <w:name w:val="页脚 Char"/>
    <w:basedOn w:val="40"/>
    <w:link w:val="25"/>
    <w:qFormat/>
    <w:locked/>
    <w:uiPriority w:val="99"/>
    <w:rPr>
      <w:rFonts w:cs="Times New Roman"/>
      <w:kern w:val="2"/>
      <w:sz w:val="18"/>
      <w:szCs w:val="18"/>
    </w:rPr>
  </w:style>
  <w:style w:type="character" w:customStyle="1" w:styleId="64">
    <w:name w:val="页眉 Char"/>
    <w:basedOn w:val="40"/>
    <w:link w:val="26"/>
    <w:qFormat/>
    <w:locked/>
    <w:uiPriority w:val="99"/>
    <w:rPr>
      <w:rFonts w:cs="Times New Roman"/>
      <w:kern w:val="2"/>
      <w:sz w:val="18"/>
      <w:szCs w:val="18"/>
    </w:rPr>
  </w:style>
  <w:style w:type="character" w:customStyle="1" w:styleId="65">
    <w:name w:val="正文文本缩进 3 Char"/>
    <w:basedOn w:val="40"/>
    <w:link w:val="30"/>
    <w:qFormat/>
    <w:locked/>
    <w:uiPriority w:val="99"/>
    <w:rPr>
      <w:rFonts w:ascii="宋体" w:hAnsi="MS Sans Serif" w:cs="Times New Roman"/>
      <w:color w:val="000000"/>
      <w:sz w:val="24"/>
    </w:rPr>
  </w:style>
  <w:style w:type="character" w:customStyle="1" w:styleId="66">
    <w:name w:val="正文文本 2 Char"/>
    <w:basedOn w:val="40"/>
    <w:link w:val="33"/>
    <w:semiHidden/>
    <w:qFormat/>
    <w:uiPriority w:val="99"/>
    <w:rPr>
      <w:rFonts w:ascii="Times New Roman" w:hAnsi="Times New Roman"/>
      <w:szCs w:val="24"/>
    </w:rPr>
  </w:style>
  <w:style w:type="character" w:customStyle="1" w:styleId="67">
    <w:name w:val="HTML 预设格式 Char"/>
    <w:basedOn w:val="40"/>
    <w:link w:val="34"/>
    <w:qFormat/>
    <w:locked/>
    <w:uiPriority w:val="99"/>
    <w:rPr>
      <w:rFonts w:ascii="宋体" w:eastAsia="宋体" w:cs="Times New Roman"/>
      <w:kern w:val="2"/>
      <w:sz w:val="24"/>
      <w:szCs w:val="24"/>
    </w:rPr>
  </w:style>
  <w:style w:type="character" w:customStyle="1" w:styleId="68">
    <w:name w:val="标题 Char"/>
    <w:basedOn w:val="40"/>
    <w:link w:val="36"/>
    <w:qFormat/>
    <w:locked/>
    <w:uiPriority w:val="99"/>
    <w:rPr>
      <w:rFonts w:ascii="Cambria" w:hAnsi="Cambria" w:cs="Times New Roman"/>
      <w:b/>
      <w:kern w:val="2"/>
      <w:sz w:val="24"/>
      <w:szCs w:val="24"/>
    </w:rPr>
  </w:style>
  <w:style w:type="character" w:customStyle="1" w:styleId="69">
    <w:name w:val="批注主题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TOC 标题2"/>
    <w:basedOn w:val="3"/>
    <w:next w:val="1"/>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3">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4">
    <w:name w:val="a0"/>
    <w:basedOn w:val="40"/>
    <w:qFormat/>
    <w:uiPriority w:val="99"/>
    <w:rPr>
      <w:rFonts w:cs="Times New Roman"/>
    </w:rPr>
  </w:style>
  <w:style w:type="paragraph" w:customStyle="1" w:styleId="125">
    <w:name w:val="a3"/>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C8C55-871C-4F55-BC32-0FD070D7CB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8962</Words>
  <Characters>9502</Characters>
  <Lines>81</Lines>
  <Paragraphs>23</Paragraphs>
  <TotalTime>16</TotalTime>
  <ScaleCrop>false</ScaleCrop>
  <LinksUpToDate>false</LinksUpToDate>
  <CharactersWithSpaces>9729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2022-09-02T00:11:00Z</dcterms:created>
  <dc:creator>User</dc:creator>
  <cp:lastModifiedBy>肖圣朋</cp:lastModifiedBy>
  <cp:lastPrinted>2021-05-21T06:26:00Z</cp:lastPrinted>
  <dcterms:modified xsi:type="dcterms:W3CDTF">2023-11-09T01:19:20Z</dcterms:modified>
  <dc:title>第二章  投标人须知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016DFCDCF4D54A9F8B95EF1E59131057</vt:lpwstr>
  </property>
</Properties>
</file>