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文件规定，202</w:t>
      </w:r>
      <w:bookmarkEnd w:id="0"/>
      <w:r>
        <w:rPr>
          <w:rFonts w:hint="eastAsia" w:ascii="仿宋" w:hAnsi="仿宋" w:eastAsia="仿宋"/>
          <w:sz w:val="28"/>
          <w:szCs w:val="28"/>
        </w:rPr>
        <w:t>4年1月份炼钢技改液压泵站公开招标项目评标工作已经结束，本项目采用经评审的最低价中标法，现将评标相关信息予以公示。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项目名称：2024年1月份炼钢技改液压泵站公开招标项目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项目编号：HGJS-G2024003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AAB34A6"/>
    <w:rsid w:val="4C22697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381</Characters>
  <Lines>1</Lines>
  <Paragraphs>1</Paragraphs>
  <TotalTime>3</TotalTime>
  <ScaleCrop>false</ScaleCrop>
  <LinksUpToDate>false</LinksUpToDate>
  <CharactersWithSpaces>456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2024-02-01T05:54:53Z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8883137636884E9984BA73EBE0709BD1</vt:lpwstr>
  </property>
</Properties>
</file>